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2"/>
          <w:szCs w:val="32"/>
        </w:rPr>
      </w:pPr>
      <w:r>
        <w:rPr>
          <w:rFonts w:hint="eastAsia" w:ascii="宋体" w:hAnsi="宋体" w:eastAsia="宋体"/>
          <w:b/>
          <w:bCs/>
          <w:sz w:val="32"/>
          <w:szCs w:val="32"/>
          <w:lang w:eastAsia="zh-CN"/>
        </w:rPr>
        <w:t>新乡市永华机械有限公司年产50台套矿山机械设备项目</w:t>
      </w:r>
      <w:r>
        <w:rPr>
          <w:rFonts w:ascii="宋体" w:hAnsi="宋体" w:eastAsia="宋体"/>
          <w:b/>
          <w:bCs/>
          <w:sz w:val="32"/>
          <w:szCs w:val="32"/>
        </w:rPr>
        <w:t>竣工环境保护验收</w:t>
      </w:r>
      <w:r>
        <w:rPr>
          <w:rFonts w:hint="eastAsia" w:ascii="宋体" w:hAnsi="宋体" w:eastAsia="宋体"/>
          <w:b/>
          <w:bCs/>
          <w:sz w:val="32"/>
          <w:szCs w:val="32"/>
        </w:rPr>
        <w:t>意见</w:t>
      </w:r>
    </w:p>
    <w:p>
      <w:pPr>
        <w:jc w:val="center"/>
        <w:rPr>
          <w:rFonts w:ascii="宋体" w:hAnsi="宋体" w:eastAsia="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ascii="宋体" w:hAnsi="宋体" w:eastAsia="宋体"/>
          <w:sz w:val="28"/>
          <w:szCs w:val="28"/>
        </w:rPr>
      </w:pPr>
      <w:r>
        <w:rPr>
          <w:rFonts w:hint="eastAsia" w:ascii="宋体" w:hAnsi="宋体" w:eastAsia="宋体"/>
          <w:sz w:val="28"/>
          <w:szCs w:val="28"/>
          <w:lang w:val="en-US" w:eastAsia="zh-CN"/>
        </w:rPr>
        <w:t>新乡市永华机械有限公司</w:t>
      </w:r>
      <w:r>
        <w:rPr>
          <w:rFonts w:hint="eastAsia" w:ascii="宋体" w:hAnsi="宋体" w:eastAsia="宋体"/>
          <w:sz w:val="28"/>
          <w:szCs w:val="28"/>
        </w:rPr>
        <w:t>根据《建设项目环境保护管理条例》，并对照《建设项目竣工环境保护验收暂行办法》，</w:t>
      </w:r>
      <w:r>
        <w:rPr>
          <w:rFonts w:hint="eastAsia" w:ascii="宋体" w:hAnsi="宋体" w:eastAsia="宋体"/>
          <w:sz w:val="28"/>
          <w:szCs w:val="28"/>
          <w:lang w:eastAsia="zh-CN"/>
        </w:rPr>
        <w:t>严格按</w:t>
      </w:r>
      <w:r>
        <w:rPr>
          <w:rFonts w:hint="eastAsia" w:ascii="宋体" w:hAnsi="宋体" w:eastAsia="宋体"/>
          <w:sz w:val="28"/>
          <w:szCs w:val="28"/>
        </w:rPr>
        <w:t>照国家有关法律法规、建设项目竣工环境保护验收技术规范、项目环境影响报告和审批部门审批决定等要求组织本项目</w:t>
      </w:r>
      <w:r>
        <w:rPr>
          <w:rFonts w:hint="eastAsia" w:ascii="宋体" w:hAnsi="宋体" w:eastAsia="宋体"/>
          <w:sz w:val="28"/>
          <w:szCs w:val="28"/>
          <w:lang w:eastAsia="zh-CN"/>
        </w:rPr>
        <w:t>进行</w:t>
      </w:r>
      <w:r>
        <w:rPr>
          <w:rFonts w:hint="eastAsia" w:ascii="宋体" w:hAnsi="宋体" w:eastAsia="宋体"/>
          <w:sz w:val="28"/>
          <w:szCs w:val="28"/>
        </w:rPr>
        <w:t>竣工验收</w:t>
      </w:r>
      <w:r>
        <w:rPr>
          <w:rFonts w:hint="eastAsia" w:ascii="宋体" w:hAnsi="宋体" w:eastAsia="宋体"/>
          <w:sz w:val="28"/>
          <w:szCs w:val="28"/>
          <w:lang w:eastAsia="zh-CN"/>
        </w:rPr>
        <w:t>，</w:t>
      </w:r>
      <w:r>
        <w:rPr>
          <w:rFonts w:hint="eastAsia" w:ascii="宋体" w:hAnsi="宋体" w:eastAsia="宋体"/>
          <w:b w:val="0"/>
          <w:bCs w:val="0"/>
          <w:sz w:val="28"/>
          <w:szCs w:val="28"/>
          <w:highlight w:val="none"/>
          <w:u w:val="none"/>
          <w:lang w:eastAsia="zh-CN"/>
        </w:rPr>
        <w:t>成立验收组并实地</w:t>
      </w:r>
      <w:r>
        <w:rPr>
          <w:rFonts w:hint="eastAsia" w:ascii="宋体" w:hAnsi="宋体" w:eastAsia="宋体"/>
          <w:b w:val="0"/>
          <w:bCs w:val="0"/>
          <w:sz w:val="28"/>
          <w:szCs w:val="28"/>
          <w:highlight w:val="none"/>
          <w:u w:val="none"/>
        </w:rPr>
        <w:t>踏勘了现场</w:t>
      </w:r>
      <w:r>
        <w:rPr>
          <w:rFonts w:hint="eastAsia" w:ascii="宋体" w:hAnsi="宋体" w:eastAsia="宋体"/>
          <w:sz w:val="28"/>
          <w:szCs w:val="28"/>
        </w:rPr>
        <w:t>，听取了建设单位对项目进展情况、验收报告编制单位对验收报告和监测单位对监测报告的详细介绍，经认真讨论，提出验收意见如下：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rPr>
      </w:pPr>
      <w:r>
        <w:rPr>
          <w:rFonts w:hint="eastAsia" w:ascii="宋体" w:hAnsi="宋体" w:eastAsia="宋体"/>
          <w:b/>
          <w:bCs/>
          <w:sz w:val="28"/>
          <w:szCs w:val="28"/>
        </w:rPr>
        <w:t>工程建设基本情况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sz w:val="28"/>
          <w:szCs w:val="28"/>
        </w:rPr>
      </w:pPr>
      <w:r>
        <w:rPr>
          <w:rFonts w:hint="default" w:ascii="宋体" w:hAnsi="宋体" w:eastAsia="宋体"/>
          <w:sz w:val="28"/>
          <w:szCs w:val="28"/>
        </w:rPr>
        <w:t>（一</w:t>
      </w:r>
      <w:r>
        <w:rPr>
          <w:rFonts w:hint="eastAsia" w:ascii="宋体" w:hAnsi="宋体" w:eastAsia="宋体"/>
          <w:sz w:val="28"/>
          <w:szCs w:val="28"/>
        </w:rPr>
        <w:t>）建设地点、规模、主要建设内容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eastAsia="宋体" w:cs="Times New Roman"/>
          <w:b w:val="0"/>
          <w:bCs w:val="0"/>
          <w:sz w:val="28"/>
          <w:szCs w:val="28"/>
          <w:highlight w:val="none"/>
          <w:u w:val="none"/>
          <w:lang w:eastAsia="zh-CN"/>
        </w:rPr>
      </w:pPr>
      <w:r>
        <w:rPr>
          <w:rFonts w:hint="eastAsia" w:ascii="Times New Roman" w:hAnsi="Times New Roman" w:eastAsia="宋体" w:cs="Times New Roman"/>
          <w:sz w:val="28"/>
          <w:szCs w:val="28"/>
          <w:highlight w:val="none"/>
          <w:lang w:eastAsia="zh-CN"/>
        </w:rPr>
        <w:t>本项目位于</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卫辉市唐庄镇盆爻村</w:t>
      </w:r>
      <w:r>
        <w:rPr>
          <w:rFonts w:hint="eastAsia" w:ascii="Times New Roman" w:hAnsi="Times New Roman" w:eastAsia="宋体" w:cs="Times New Roman"/>
          <w:sz w:val="28"/>
          <w:szCs w:val="28"/>
          <w:highlight w:val="none"/>
          <w:lang w:eastAsia="zh-CN"/>
        </w:rPr>
        <w:t>，占地面积</w:t>
      </w:r>
      <w:r>
        <w:rPr>
          <w:rFonts w:hint="eastAsia" w:ascii="Times New Roman" w:hAnsi="Times New Roman" w:eastAsia="宋体" w:cs="Times New Roman"/>
          <w:sz w:val="28"/>
          <w:szCs w:val="28"/>
          <w:highlight w:val="none"/>
          <w:lang w:val="en-US" w:eastAsia="zh-CN"/>
        </w:rPr>
        <w:t>17204</w:t>
      </w:r>
      <w:r>
        <w:rPr>
          <w:rFonts w:hint="eastAsia" w:ascii="Times New Roman" w:hAnsi="Times New Roman" w:eastAsia="宋体" w:cs="Times New Roman"/>
          <w:sz w:val="28"/>
          <w:szCs w:val="28"/>
          <w:highlight w:val="none"/>
          <w:lang w:eastAsia="zh-CN"/>
        </w:rPr>
        <w:t>m</w:t>
      </w:r>
      <w:r>
        <w:rPr>
          <w:rFonts w:hint="eastAsia" w:ascii="Times New Roman" w:hAnsi="Times New Roman" w:eastAsia="宋体" w:cs="Times New Roman"/>
          <w:sz w:val="28"/>
          <w:szCs w:val="28"/>
          <w:highlight w:val="none"/>
          <w:vertAlign w:val="superscript"/>
          <w:lang w:eastAsia="zh-CN"/>
        </w:rPr>
        <w:t>2</w:t>
      </w:r>
      <w:r>
        <w:rPr>
          <w:rFonts w:hint="eastAsia" w:ascii="Times New Roman" w:hAnsi="Times New Roman" w:eastAsia="宋体" w:cs="Times New Roman"/>
          <w:sz w:val="28"/>
          <w:szCs w:val="28"/>
          <w:highlight w:val="none"/>
          <w:lang w:eastAsia="zh-CN"/>
        </w:rPr>
        <w:t>，</w:t>
      </w:r>
      <w:r>
        <w:rPr>
          <w:rFonts w:hint="default" w:ascii="Times New Roman" w:hAnsi="Times New Roman" w:eastAsia="宋体" w:cs="Times New Roman"/>
          <w:b w:val="0"/>
          <w:bCs w:val="0"/>
          <w:sz w:val="28"/>
          <w:szCs w:val="28"/>
          <w:highlight w:val="none"/>
          <w:u w:val="none"/>
        </w:rPr>
        <w:t>主要</w:t>
      </w:r>
      <w:r>
        <w:rPr>
          <w:rFonts w:hint="eastAsia" w:ascii="Times New Roman" w:hAnsi="Times New Roman" w:eastAsia="宋体" w:cs="Times New Roman"/>
          <w:b w:val="0"/>
          <w:bCs w:val="0"/>
          <w:sz w:val="28"/>
          <w:szCs w:val="28"/>
          <w:highlight w:val="none"/>
          <w:u w:val="none"/>
          <w:lang w:eastAsia="zh-CN"/>
        </w:rPr>
        <w:t>构筑物</w:t>
      </w:r>
      <w:r>
        <w:rPr>
          <w:rFonts w:hint="default" w:ascii="Times New Roman" w:hAnsi="Times New Roman" w:eastAsia="宋体" w:cs="Times New Roman"/>
          <w:b w:val="0"/>
          <w:bCs w:val="0"/>
          <w:sz w:val="28"/>
          <w:szCs w:val="28"/>
          <w:highlight w:val="none"/>
          <w:u w:val="none"/>
        </w:rPr>
        <w:t>包括生产车间、办公区、门卫室、地轨区等</w:t>
      </w:r>
      <w:r>
        <w:rPr>
          <w:rFonts w:hint="eastAsia" w:ascii="Times New Roman" w:hAnsi="Times New Roman" w:eastAsia="宋体" w:cs="Times New Roman"/>
          <w:b w:val="0"/>
          <w:bCs w:val="0"/>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4"/>
          <w:szCs w:val="24"/>
        </w:rPr>
      </w:pPr>
      <w:r>
        <w:rPr>
          <w:rFonts w:hint="default" w:ascii="宋体" w:hAnsi="宋体" w:eastAsia="宋体"/>
          <w:sz w:val="28"/>
          <w:szCs w:val="28"/>
        </w:rPr>
        <w:t>（二）建设过程及环保审批情况</w:t>
      </w:r>
    </w:p>
    <w:p>
      <w:pPr>
        <w:keepNext w:val="0"/>
        <w:keepLines w:val="0"/>
        <w:pageBreakBefore w:val="0"/>
        <w:widowControl/>
        <w:suppressLineNumbers w:val="0"/>
        <w:kinsoku/>
        <w:wordWrap w:val="0"/>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新乡市永华机械有限公司</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投资</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00万元在</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卫辉市唐庄镇盆爻村</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建设</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年产50台套矿山机械设备项目</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，于2020年</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9</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月委托</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河南昊泉环保科技有限公司</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编制《</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年产50台套矿山机械设备项目</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环境影响报告表》，该项目环评</w:t>
      </w:r>
      <w:r>
        <w:rPr>
          <w:rFonts w:hint="default" w:ascii="Times New Roman" w:hAnsi="Times New Roman" w:eastAsia="宋体" w:cs="Times New Roman"/>
          <w:color w:val="000000" w:themeColor="text1"/>
          <w:sz w:val="28"/>
          <w:szCs w:val="28"/>
          <w:highlight w:val="none"/>
          <w14:textFill>
            <w14:solidFill>
              <w14:schemeClr w14:val="tx1"/>
            </w14:solidFill>
          </w14:textFill>
        </w:rPr>
        <w:t>报告于</w:t>
      </w:r>
      <w:bookmarkStart w:id="0" w:name="_Hlk496980272"/>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2020</w:t>
      </w:r>
      <w:r>
        <w:rPr>
          <w:rFonts w:hint="default" w:ascii="Times New Roman" w:hAnsi="Times New Roman" w:eastAsia="宋体" w:cs="Times New Roman"/>
          <w:color w:val="000000" w:themeColor="text1"/>
          <w:sz w:val="28"/>
          <w:szCs w:val="28"/>
          <w:highlight w:val="none"/>
          <w14:textFill>
            <w14:solidFill>
              <w14:schemeClr w14:val="tx1"/>
            </w14:solidFill>
          </w14:textFill>
        </w:rPr>
        <w:t>年</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8"/>
          <w:szCs w:val="28"/>
          <w:highlight w:val="none"/>
          <w14:textFill>
            <w14:solidFill>
              <w14:schemeClr w14:val="tx1"/>
            </w14:solidFill>
          </w14:textFill>
        </w:rPr>
        <w:t>月</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29</w:t>
      </w:r>
      <w:r>
        <w:rPr>
          <w:rFonts w:hint="default" w:ascii="Times New Roman" w:hAnsi="Times New Roman" w:eastAsia="宋体" w:cs="Times New Roman"/>
          <w:color w:val="000000" w:themeColor="text1"/>
          <w:sz w:val="28"/>
          <w:szCs w:val="28"/>
          <w:highlight w:val="none"/>
          <w14:textFill>
            <w14:solidFill>
              <w14:schemeClr w14:val="tx1"/>
            </w14:solidFill>
          </w14:textFill>
        </w:rPr>
        <w:t>日通过</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卫辉市环境保护局</w:t>
      </w:r>
      <w:r>
        <w:rPr>
          <w:rFonts w:hint="default" w:ascii="Times New Roman" w:hAnsi="Times New Roman" w:eastAsia="宋体" w:cs="Times New Roman"/>
          <w:color w:val="000000" w:themeColor="text1"/>
          <w:sz w:val="28"/>
          <w:szCs w:val="28"/>
          <w:highlight w:val="none"/>
          <w14:textFill>
            <w14:solidFill>
              <w14:schemeClr w14:val="tx1"/>
            </w14:solidFill>
          </w14:textFill>
        </w:rPr>
        <w:t>审</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批，审批文号为卫环告表[2020]</w:t>
      </w:r>
      <w:r>
        <w:rPr>
          <w:rFonts w:hint="eastAsia" w:ascii="Times New Roman" w:hAnsi="Times New Roman" w:cs="Times New Roman"/>
          <w:b w:val="0"/>
          <w:bCs w:val="0"/>
          <w:color w:val="000000" w:themeColor="text1"/>
          <w:sz w:val="28"/>
          <w:szCs w:val="28"/>
          <w:highlight w:val="none"/>
          <w:u w:val="none"/>
          <w:lang w:val="en-US" w:eastAsia="zh-CN"/>
          <w14:textFill>
            <w14:solidFill>
              <w14:schemeClr w14:val="tx1"/>
            </w14:solidFill>
          </w14:textFill>
        </w:rPr>
        <w:t>47</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号。</w:t>
      </w:r>
      <w:bookmarkEnd w:id="0"/>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并于2020年11月03日申领排污登记，登记编号</w:t>
      </w:r>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91410781326777610A001X</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red"/>
          <w:lang w:val="en-US" w:eastAsia="zh-CN"/>
        </w:rPr>
      </w:pPr>
      <w:r>
        <w:rPr>
          <w:rFonts w:hint="default" w:ascii="Times New Roman" w:hAnsi="Times New Roman" w:eastAsia="宋体" w:cs="Times New Roman"/>
          <w:b w:val="0"/>
          <w:bCs w:val="0"/>
          <w:color w:val="auto"/>
          <w:sz w:val="28"/>
          <w:szCs w:val="28"/>
          <w:highlight w:val="none"/>
          <w:u w:val="none"/>
          <w:lang w:eastAsia="zh-CN"/>
        </w:rPr>
        <w:t>该</w:t>
      </w:r>
      <w:r>
        <w:rPr>
          <w:rFonts w:hint="default" w:ascii="Times New Roman" w:hAnsi="Times New Roman" w:eastAsia="宋体" w:cs="Times New Roman"/>
          <w:b w:val="0"/>
          <w:bCs w:val="0"/>
          <w:color w:val="auto"/>
          <w:sz w:val="28"/>
          <w:szCs w:val="28"/>
          <w:highlight w:val="none"/>
          <w:u w:val="none"/>
        </w:rPr>
        <w:t>项目于20</w:t>
      </w:r>
      <w:r>
        <w:rPr>
          <w:rFonts w:hint="default"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cs="Times New Roman"/>
          <w:b w:val="0"/>
          <w:bCs w:val="0"/>
          <w:color w:val="auto"/>
          <w:sz w:val="28"/>
          <w:szCs w:val="28"/>
          <w:highlight w:val="none"/>
          <w:u w:val="none"/>
          <w:lang w:val="en-US" w:eastAsia="zh-CN"/>
        </w:rPr>
        <w:t>10</w:t>
      </w:r>
      <w:r>
        <w:rPr>
          <w:rFonts w:hint="default" w:ascii="Times New Roman" w:hAnsi="Times New Roman" w:eastAsia="宋体" w:cs="Times New Roman"/>
          <w:b w:val="0"/>
          <w:bCs w:val="0"/>
          <w:color w:val="auto"/>
          <w:sz w:val="28"/>
          <w:szCs w:val="28"/>
          <w:highlight w:val="none"/>
          <w:u w:val="none"/>
        </w:rPr>
        <w:t>月开工建设，</w:t>
      </w:r>
      <w:r>
        <w:rPr>
          <w:rFonts w:hint="default" w:ascii="Times New Roman" w:hAnsi="Times New Roman" w:eastAsia="宋体" w:cs="Times New Roman"/>
          <w:b w:val="0"/>
          <w:bCs w:val="0"/>
          <w:color w:val="auto"/>
          <w:sz w:val="28"/>
          <w:szCs w:val="28"/>
          <w:highlight w:val="none"/>
          <w:u w:val="none"/>
          <w:lang w:val="en-US" w:eastAsia="zh-CN"/>
        </w:rPr>
        <w:t>2020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cs="Times New Roman"/>
          <w:b w:val="0"/>
          <w:bCs w:val="0"/>
          <w:color w:val="auto"/>
          <w:sz w:val="28"/>
          <w:szCs w:val="28"/>
          <w:highlight w:val="none"/>
          <w:u w:val="none"/>
          <w:lang w:val="en-US" w:eastAsia="zh-CN"/>
        </w:rPr>
        <w:t>11</w:t>
      </w:r>
      <w:r>
        <w:rPr>
          <w:rFonts w:hint="default" w:ascii="Times New Roman" w:hAnsi="Times New Roman" w:eastAsia="宋体" w:cs="Times New Roman"/>
          <w:b w:val="0"/>
          <w:bCs w:val="0"/>
          <w:color w:val="auto"/>
          <w:sz w:val="28"/>
          <w:szCs w:val="28"/>
          <w:highlight w:val="none"/>
          <w:u w:val="none"/>
        </w:rPr>
        <w:t>月竣工，并于20</w:t>
      </w:r>
      <w:r>
        <w:rPr>
          <w:rFonts w:hint="default"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cs="Times New Roman"/>
          <w:b w:val="0"/>
          <w:bCs w:val="0"/>
          <w:color w:val="auto"/>
          <w:sz w:val="28"/>
          <w:szCs w:val="28"/>
          <w:highlight w:val="none"/>
          <w:u w:val="none"/>
          <w:lang w:val="en-US" w:eastAsia="zh-CN"/>
        </w:rPr>
        <w:t>11</w:t>
      </w:r>
      <w:r>
        <w:rPr>
          <w:rFonts w:hint="default" w:ascii="Times New Roman" w:hAnsi="Times New Roman" w:eastAsia="宋体" w:cs="Times New Roman"/>
          <w:b w:val="0"/>
          <w:bCs w:val="0"/>
          <w:color w:val="auto"/>
          <w:sz w:val="28"/>
          <w:szCs w:val="28"/>
          <w:highlight w:val="none"/>
          <w:u w:val="none"/>
        </w:rPr>
        <w:t>月</w:t>
      </w:r>
      <w:r>
        <w:rPr>
          <w:rFonts w:hint="default" w:ascii="Times New Roman" w:hAnsi="Times New Roman" w:eastAsia="宋体" w:cs="Times New Roman"/>
          <w:color w:val="auto"/>
          <w:sz w:val="28"/>
          <w:szCs w:val="28"/>
          <w:highlight w:val="none"/>
          <w:lang w:eastAsia="zh-CN"/>
        </w:rPr>
        <w:t>开始设备调试</w:t>
      </w:r>
      <w:r>
        <w:rPr>
          <w:rFonts w:hint="default" w:ascii="Times New Roman" w:hAnsi="Times New Roman" w:eastAsia="宋体" w:cs="Times New Roman"/>
          <w:b w:val="0"/>
          <w:bCs w:val="0"/>
          <w:color w:val="auto"/>
          <w:sz w:val="28"/>
          <w:szCs w:val="28"/>
          <w:highlight w:val="none"/>
          <w:u w:val="none"/>
        </w:rPr>
        <w:t>。</w:t>
      </w:r>
      <w:r>
        <w:rPr>
          <w:rFonts w:hint="default" w:ascii="Times New Roman" w:hAnsi="Times New Roman" w:eastAsia="宋体" w:cs="Times New Roman"/>
          <w:color w:val="auto"/>
          <w:sz w:val="28"/>
          <w:szCs w:val="28"/>
          <w:highlight w:val="none"/>
          <w:lang w:eastAsia="zh-CN"/>
        </w:rPr>
        <w:t>根据《建设项目环境保护管理条例》和《建设项目竣工环境保护验收暂行办法》（国环规环评[2017]4号），</w:t>
      </w:r>
      <w:r>
        <w:rPr>
          <w:rFonts w:hint="eastAsia" w:ascii="Times New Roman" w:hAnsi="Times New Roman" w:cs="Times New Roman"/>
          <w:b w:val="0"/>
          <w:bCs w:val="0"/>
          <w:color w:val="auto"/>
          <w:sz w:val="28"/>
          <w:szCs w:val="28"/>
          <w:highlight w:val="none"/>
          <w:u w:val="none"/>
          <w:lang w:val="en-US" w:eastAsia="zh-CN"/>
        </w:rPr>
        <w:t>新乡市永华机械有限公司</w:t>
      </w:r>
      <w:r>
        <w:rPr>
          <w:rFonts w:hint="default" w:ascii="Times New Roman" w:hAnsi="Times New Roman" w:eastAsia="宋体" w:cs="Times New Roman"/>
          <w:bCs/>
          <w:color w:val="auto"/>
          <w:sz w:val="28"/>
          <w:szCs w:val="28"/>
          <w:highlight w:val="none"/>
          <w:lang w:val="en-US" w:eastAsia="zh-CN"/>
        </w:rPr>
        <w:t>对本项目组织实施验收</w:t>
      </w:r>
      <w:r>
        <w:rPr>
          <w:rFonts w:hint="default" w:ascii="Times New Roman" w:hAnsi="Times New Roman" w:eastAsia="宋体" w:cs="Times New Roman"/>
          <w:color w:val="auto"/>
          <w:sz w:val="28"/>
          <w:szCs w:val="28"/>
          <w:highlight w:val="none"/>
          <w:lang w:eastAsia="zh-CN"/>
        </w:rPr>
        <w:t>。河南永蓝检测技术有限公司于</w:t>
      </w:r>
      <w:bookmarkStart w:id="1" w:name="_Hlk496985984"/>
      <w:r>
        <w:rPr>
          <w:rFonts w:hint="default" w:ascii="Times New Roman" w:hAnsi="Times New Roman" w:eastAsia="宋体" w:cs="Times New Roman"/>
          <w:color w:val="auto"/>
          <w:sz w:val="28"/>
          <w:szCs w:val="28"/>
          <w:highlight w:val="none"/>
        </w:rPr>
        <w:t>20</w:t>
      </w:r>
      <w:r>
        <w:rPr>
          <w:rFonts w:hint="default"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年</w:t>
      </w:r>
      <w:r>
        <w:rPr>
          <w:rFonts w:hint="eastAsia" w:ascii="Times New Roman" w:hAnsi="Times New Roman"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rPr>
        <w:t>月</w:t>
      </w:r>
      <w:r>
        <w:rPr>
          <w:rFonts w:hint="default" w:ascii="Times New Roman" w:hAnsi="Times New Roman"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rPr>
        <w:t>日至</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日</w:t>
      </w:r>
      <w:bookmarkEnd w:id="1"/>
      <w:r>
        <w:rPr>
          <w:rFonts w:hint="default" w:ascii="Times New Roman" w:hAnsi="Times New Roman" w:eastAsia="宋体" w:cs="Times New Roman"/>
          <w:color w:val="auto"/>
          <w:sz w:val="28"/>
          <w:szCs w:val="28"/>
          <w:highlight w:val="none"/>
        </w:rPr>
        <w:t>进行了竣工验收</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并出具</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报告</w:t>
      </w:r>
      <w:r>
        <w:rPr>
          <w:rFonts w:hint="default" w:ascii="Times New Roman" w:hAnsi="Times New Roman" w:eastAsia="宋体" w:cs="Times New Roman"/>
          <w:color w:val="auto"/>
          <w:sz w:val="28"/>
          <w:szCs w:val="28"/>
          <w:highlight w:val="none"/>
          <w:lang w:eastAsia="zh-CN"/>
        </w:rPr>
        <w:t>，</w:t>
      </w:r>
      <w:r>
        <w:rPr>
          <w:rFonts w:hint="eastAsia" w:ascii="Times New Roman" w:hAnsi="Times New Roman" w:cs="Times New Roman"/>
          <w:bCs/>
          <w:color w:val="auto"/>
          <w:sz w:val="28"/>
          <w:szCs w:val="28"/>
          <w:highlight w:val="none"/>
          <w:lang w:eastAsia="zh-CN"/>
        </w:rPr>
        <w:t>新乡市永华机械有限公司</w:t>
      </w:r>
      <w:r>
        <w:rPr>
          <w:rFonts w:hint="default" w:ascii="Times New Roman" w:hAnsi="Times New Roman" w:eastAsia="宋体" w:cs="Times New Roman"/>
          <w:bCs/>
          <w:color w:val="auto"/>
          <w:sz w:val="28"/>
          <w:szCs w:val="28"/>
          <w:highlight w:val="none"/>
          <w:lang w:eastAsia="zh-CN"/>
        </w:rPr>
        <w:t>于</w:t>
      </w:r>
      <w:r>
        <w:rPr>
          <w:rFonts w:hint="default" w:ascii="Times New Roman" w:hAnsi="Times New Roman" w:eastAsia="宋体" w:cs="Times New Roman"/>
          <w:bCs/>
          <w:color w:val="auto"/>
          <w:sz w:val="28"/>
          <w:szCs w:val="28"/>
          <w:highlight w:val="none"/>
          <w:lang w:val="en-US" w:eastAsia="zh-CN"/>
        </w:rPr>
        <w:t>2020年</w:t>
      </w:r>
      <w:r>
        <w:rPr>
          <w:rFonts w:hint="eastAsia" w:ascii="Times New Roman" w:hAnsi="Times New Roman" w:cs="Times New Roman"/>
          <w:bCs/>
          <w:color w:val="auto"/>
          <w:sz w:val="28"/>
          <w:szCs w:val="28"/>
          <w:highlight w:val="none"/>
          <w:lang w:val="en-US" w:eastAsia="zh-CN"/>
        </w:rPr>
        <w:t>11</w:t>
      </w:r>
      <w:r>
        <w:rPr>
          <w:rFonts w:hint="default" w:ascii="Times New Roman" w:hAnsi="Times New Roman" w:eastAsia="宋体" w:cs="Times New Roman"/>
          <w:bCs/>
          <w:color w:val="auto"/>
          <w:sz w:val="28"/>
          <w:szCs w:val="28"/>
          <w:highlight w:val="none"/>
          <w:lang w:val="en-US" w:eastAsia="zh-CN"/>
        </w:rPr>
        <w:t>月</w:t>
      </w:r>
      <w:r>
        <w:rPr>
          <w:rFonts w:hint="default" w:ascii="Times New Roman" w:hAnsi="Times New Roman" w:eastAsia="宋体" w:cs="Times New Roman"/>
          <w:color w:val="auto"/>
          <w:sz w:val="28"/>
          <w:szCs w:val="28"/>
          <w:highlight w:val="none"/>
        </w:rPr>
        <w:t>为该项目编制竣工环境保护验收</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报告。</w:t>
      </w:r>
      <w:r>
        <w:rPr>
          <w:rFonts w:hint="default" w:ascii="Times New Roman" w:hAnsi="Times New Roman" w:eastAsia="宋体" w:cs="Times New Roman"/>
          <w:color w:val="auto"/>
          <w:sz w:val="28"/>
          <w:szCs w:val="28"/>
          <w:highlight w:val="none"/>
          <w:lang w:eastAsia="zh-CN"/>
        </w:rPr>
        <w:t>在项目建设到调试过程中无环境投诉、违法或处罚记录等。</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（三）投资情况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auto"/>
          <w:sz w:val="28"/>
          <w:szCs w:val="28"/>
          <w:highlight w:val="none"/>
        </w:rPr>
        <w:t>本项目总投资为</w:t>
      </w:r>
      <w:r>
        <w:rPr>
          <w:rFonts w:hint="eastAsia" w:ascii="Times New Roman" w:hAnsi="Times New Roman" w:eastAsia="宋体" w:cs="Times New Roman"/>
          <w:color w:val="auto"/>
          <w:sz w:val="28"/>
          <w:szCs w:val="28"/>
          <w:highlight w:val="none"/>
          <w:lang w:val="en-US" w:eastAsia="zh-CN"/>
        </w:rPr>
        <w:t>100</w:t>
      </w:r>
      <w:r>
        <w:rPr>
          <w:rFonts w:hint="default" w:ascii="Times New Roman" w:hAnsi="Times New Roman" w:eastAsia="宋体" w:cs="Times New Roman"/>
          <w:color w:val="auto"/>
          <w:sz w:val="28"/>
          <w:szCs w:val="28"/>
          <w:highlight w:val="none"/>
        </w:rPr>
        <w:t>万元，其中环保投资为</w:t>
      </w:r>
      <w:r>
        <w:rPr>
          <w:rFonts w:hint="eastAsia" w:ascii="Times New Roman" w:hAnsi="Times New Roman"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rPr>
        <w:t>万元，占总投资的</w:t>
      </w:r>
      <w:r>
        <w:rPr>
          <w:rFonts w:hint="eastAsia" w:ascii="Times New Roman" w:hAnsi="Times New Roman"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cs="Times New Roman"/>
          <w:color w:val="000000" w:themeColor="text1"/>
          <w:sz w:val="28"/>
          <w:szCs w:val="28"/>
          <w:lang w:val="en-US"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（四）验收范围</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本次验收的范围为</w:t>
      </w:r>
      <w:r>
        <w:rPr>
          <w:rFonts w:hint="eastAsia" w:ascii="Times New Roman" w:hAnsi="Times New Roman" w:cs="Times New Roman"/>
          <w:color w:val="000000" w:themeColor="text1"/>
          <w:sz w:val="28"/>
          <w:szCs w:val="28"/>
          <w:lang w:eastAsia="zh-CN"/>
          <w14:textFill>
            <w14:solidFill>
              <w14:schemeClr w14:val="tx1"/>
            </w14:solidFill>
          </w14:textFill>
        </w:rPr>
        <w:t>新乡市永华机械有限公司年产50台套矿山机械设备项目</w:t>
      </w:r>
      <w:r>
        <w:rPr>
          <w:rFonts w:hint="default" w:ascii="Times New Roman" w:hAnsi="Times New Roman" w:cs="Times New Roman"/>
          <w:color w:val="000000" w:themeColor="text1"/>
          <w:sz w:val="28"/>
          <w:szCs w:val="28"/>
          <w:lang w:eastAsia="zh-CN"/>
          <w14:textFill>
            <w14:solidFill>
              <w14:schemeClr w14:val="tx1"/>
            </w14:solidFill>
          </w14:textFill>
        </w:rPr>
        <w:t>的主体工程、环保工程、公用工程的建设、运行及环保要求的落实情况。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imes New Roman" w:hAnsi="Times New Roman" w:cs="Times New Roman"/>
          <w:b/>
          <w:bCs/>
          <w:color w:val="000000" w:themeColor="text1"/>
          <w:sz w:val="28"/>
          <w:szCs w:val="28"/>
          <w:lang w:eastAsia="zh-CN"/>
          <w14:textFill>
            <w14:solidFill>
              <w14:schemeClr w14:val="tx1"/>
            </w14:solidFill>
          </w14:textFill>
        </w:rPr>
      </w:pPr>
      <w:r>
        <w:rPr>
          <w:rFonts w:hint="eastAsia" w:ascii="Times New Roman" w:hAnsi="Times New Roman" w:cs="Times New Roman"/>
          <w:b/>
          <w:bCs/>
          <w:color w:val="000000" w:themeColor="text1"/>
          <w:sz w:val="28"/>
          <w:szCs w:val="28"/>
          <w:lang w:eastAsia="zh-CN"/>
          <w14:textFill>
            <w14:solidFill>
              <w14:schemeClr w14:val="tx1"/>
            </w14:solidFill>
          </w14:textFill>
        </w:rPr>
        <w:t>二、项目变动情况</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宋体" w:cs="Times New Roman"/>
          <w:b w:val="0"/>
          <w:color w:val="auto"/>
          <w:kern w:val="2"/>
          <w:sz w:val="28"/>
          <w:szCs w:val="24"/>
          <w:highlight w:val="none"/>
          <w:lang w:val="en-US" w:eastAsia="zh-CN" w:bidi="ar-SA"/>
        </w:rPr>
      </w:pPr>
      <w:r>
        <w:rPr>
          <w:rFonts w:hint="eastAsia" w:ascii="Times New Roman" w:hAnsi="Times New Roman" w:eastAsia="宋体" w:cs="Times New Roman"/>
          <w:b w:val="0"/>
          <w:color w:val="auto"/>
          <w:kern w:val="2"/>
          <w:sz w:val="28"/>
          <w:szCs w:val="24"/>
          <w:highlight w:val="none"/>
          <w:lang w:val="en-US" w:eastAsia="zh-CN" w:bidi="ar-SA"/>
        </w:rPr>
        <w:t>经现场实地勘察，项目实际建设与原环评报告及环评批复存在以下变动：</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08" w:rightChars="0"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原环评中含油废抹布处理方式为在垃圾桶中暂存后混入生活垃圾中，运至垃圾中转站处理。而实际</w:t>
      </w:r>
      <w:r>
        <w:rPr>
          <w:rFonts w:hint="eastAsia" w:ascii="Times New Roman" w:hAnsi="Times New Roman" w:cs="Times New Roman"/>
          <w:sz w:val="28"/>
          <w:szCs w:val="28"/>
          <w:vertAlign w:val="baseline"/>
          <w:lang w:val="en-US" w:eastAsia="zh-CN"/>
        </w:rPr>
        <w:t>含油废抹布是在危废间暂存后混入生活垃圾</w:t>
      </w:r>
      <w:r>
        <w:rPr>
          <w:rFonts w:hint="eastAsia" w:ascii="Times New Roman" w:hAnsi="Times New Roman" w:cs="Times New Roman"/>
          <w:sz w:val="28"/>
          <w:szCs w:val="28"/>
          <w:lang w:val="en-US" w:eastAsia="zh-CN"/>
        </w:rPr>
        <w:t>，运至垃圾中转站处理。</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default"/>
          <w:lang w:val="en-US" w:eastAsia="zh-CN"/>
        </w:rPr>
      </w:pPr>
      <w:r>
        <w:rPr>
          <w:rFonts w:hint="eastAsia" w:ascii="Times New Roman" w:hAnsi="Times New Roman" w:eastAsia="宋体" w:cs="Times New Roman"/>
          <w:sz w:val="28"/>
          <w:szCs w:val="21"/>
          <w:lang w:val="zh-CN" w:eastAsia="zh-CN"/>
        </w:rPr>
        <w:t>企业通过合理分配环保设备，优化环保措施，使污染物能够实现达标排放。</w:t>
      </w:r>
      <w:r>
        <w:rPr>
          <w:rFonts w:hint="eastAsia" w:ascii="Times New Roman" w:hAnsi="Times New Roman" w:eastAsia="宋体" w:cs="Times New Roman"/>
          <w:sz w:val="28"/>
          <w:szCs w:val="21"/>
          <w:lang w:val="en-US" w:eastAsia="zh-CN"/>
        </w:rPr>
        <w:t>根据监测数据及企业实际采取的措施，污染物均得到合理的处置，无新增污染物产生，因此不属于重大变动。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1、废水</w:t>
      </w:r>
    </w:p>
    <w:p>
      <w:pPr>
        <w:adjustRightInd w:val="0"/>
        <w:snapToGrid w:val="0"/>
        <w:spacing w:line="360" w:lineRule="auto"/>
        <w:ind w:firstLine="560" w:firstLineChars="200"/>
        <w:textAlignment w:val="baseline"/>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本项目无生产废水产生，由于本项目员工借调原有项目职工，不新增员工人数，无新增生活污水产生。</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2、废气</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本项目工程废气主要为打磨、切割及焊接烟尘</w:t>
      </w:r>
      <w:r>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本项目打磨、切割及焊接过程在固定区域，并在该区域上方设置集气罩，</w:t>
      </w:r>
      <w:r>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共用一套</w:t>
      </w: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袋式除尘器处理后，通过15m</w:t>
      </w:r>
      <w:r>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高</w:t>
      </w: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排气筒排放。</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3、噪声</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该项目生产过程中产生的噪声主要</w:t>
      </w:r>
      <w:r>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机械设备运行噪声</w:t>
      </w: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工程噪声源强在70~85dB（A）。项目选用低噪声设备，采用加大减震基础，安装减震装置，在设备安装及设备与管路连接处可采用减震垫或柔性接头等措施减震、降噪。合理安排作业时间，合理布局，采用封闭式生产车间，使用隔声墙体，厂内设置绿化带隔声。</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4、固体废物</w:t>
      </w:r>
    </w:p>
    <w:p>
      <w:pPr>
        <w:ind w:firstLine="560" w:firstLineChars="200"/>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项目运营期产生的固体废物有一般固体废弃物及危险废弃物。一般固体废弃物为边角料、焊丝及袋式除尘器收集粉尘集中收集后统一外售；含油废</w:t>
      </w:r>
      <w:r>
        <w:rPr>
          <w:rFonts w:hint="eastAsia" w:ascii="Times New Roman" w:hAnsi="Times New Roman" w:eastAsia="宋体" w:cs="Times New Roman"/>
          <w:b w:val="0"/>
          <w:bCs w:val="0"/>
          <w:sz w:val="28"/>
          <w:szCs w:val="28"/>
          <w:highlight w:val="none"/>
          <w:lang w:val="en-US" w:eastAsia="zh-CN"/>
        </w:rPr>
        <w:t>抹布在危废间暂存后</w:t>
      </w:r>
      <w:r>
        <w:rPr>
          <w:rFonts w:hint="default" w:ascii="Times New Roman" w:hAnsi="Times New Roman" w:eastAsia="宋体" w:cs="Times New Roman"/>
          <w:b w:val="0"/>
          <w:bCs w:val="0"/>
          <w:sz w:val="28"/>
          <w:szCs w:val="28"/>
          <w:highlight w:val="none"/>
          <w:lang w:val="en-US" w:eastAsia="zh-CN"/>
        </w:rPr>
        <w:t>混入生活垃圾中集中收集后，定期运送至垃圾转运站</w:t>
      </w:r>
      <w:r>
        <w:rPr>
          <w:rFonts w:hint="eastAsia" w:ascii="Times New Roman" w:hAnsi="Times New Roman" w:eastAsia="宋体" w:cs="Times New Roman"/>
          <w:b w:val="0"/>
          <w:bCs w:val="0"/>
          <w:sz w:val="28"/>
          <w:szCs w:val="28"/>
          <w:highlight w:val="none"/>
          <w:lang w:val="en-US" w:eastAsia="zh-CN"/>
        </w:rPr>
        <w:t>处理</w:t>
      </w:r>
      <w:r>
        <w:rPr>
          <w:rFonts w:hint="default" w:ascii="Times New Roman" w:hAnsi="Times New Roman" w:eastAsia="宋体" w:cs="Times New Roman"/>
          <w:b w:val="0"/>
          <w:bCs w:val="0"/>
          <w:sz w:val="28"/>
          <w:szCs w:val="28"/>
          <w:highlight w:val="none"/>
          <w:lang w:val="en-US" w:eastAsia="zh-CN"/>
        </w:rPr>
        <w:t>；废润滑油暂存在危险废物暂存间，</w:t>
      </w:r>
      <w:r>
        <w:rPr>
          <w:rFonts w:hint="eastAsia" w:ascii="Times New Roman" w:hAnsi="Times New Roman" w:eastAsia="宋体" w:cs="Times New Roman"/>
          <w:b w:val="0"/>
          <w:bCs w:val="0"/>
          <w:sz w:val="28"/>
          <w:szCs w:val="28"/>
          <w:highlight w:val="none"/>
          <w:lang w:val="en-US" w:eastAsia="zh-CN"/>
        </w:rPr>
        <w:t>由</w:t>
      </w:r>
      <w:r>
        <w:rPr>
          <w:rFonts w:hint="default" w:ascii="Times New Roman" w:hAnsi="Times New Roman" w:eastAsia="宋体" w:cs="Times New Roman"/>
          <w:b w:val="0"/>
          <w:bCs w:val="0"/>
          <w:sz w:val="28"/>
          <w:szCs w:val="28"/>
          <w:highlight w:val="none"/>
          <w:lang w:val="en-US" w:eastAsia="zh-CN"/>
        </w:rPr>
        <w:t>洛阳德鑫环保科技有限公司定期</w:t>
      </w:r>
      <w:r>
        <w:rPr>
          <w:rFonts w:hint="eastAsia" w:ascii="Times New Roman" w:hAnsi="Times New Roman" w:eastAsia="宋体" w:cs="Times New Roman"/>
          <w:b w:val="0"/>
          <w:bCs w:val="0"/>
          <w:sz w:val="28"/>
          <w:szCs w:val="28"/>
          <w:highlight w:val="none"/>
          <w:lang w:val="en-US" w:eastAsia="zh-CN"/>
        </w:rPr>
        <w:t>收集处理。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四、</w:t>
      </w:r>
      <w:r>
        <w:rPr>
          <w:rFonts w:hint="eastAsia" w:ascii="Times New Roman" w:hAnsi="Times New Roman" w:eastAsia="宋体" w:cs="Times New Roman"/>
          <w:b/>
          <w:bCs/>
          <w:color w:val="auto"/>
          <w:sz w:val="28"/>
          <w:szCs w:val="28"/>
          <w:highlight w:val="none"/>
          <w:lang w:val="en-US" w:eastAsia="zh-CN"/>
        </w:rPr>
        <w:t>环境保护</w:t>
      </w:r>
      <w:r>
        <w:rPr>
          <w:rFonts w:hint="default" w:ascii="Times New Roman" w:hAnsi="Times New Roman" w:eastAsia="宋体" w:cs="Times New Roman"/>
          <w:b/>
          <w:bCs/>
          <w:color w:val="auto"/>
          <w:sz w:val="28"/>
          <w:szCs w:val="28"/>
          <w:highlight w:val="none"/>
          <w:lang w:val="en-US" w:eastAsia="zh-CN"/>
        </w:rPr>
        <w:t>设施</w:t>
      </w:r>
      <w:r>
        <w:rPr>
          <w:rFonts w:hint="eastAsia" w:ascii="Times New Roman" w:hAnsi="Times New Roman" w:eastAsia="宋体" w:cs="Times New Roman"/>
          <w:b/>
          <w:bCs/>
          <w:color w:val="auto"/>
          <w:sz w:val="28"/>
          <w:szCs w:val="28"/>
          <w:highlight w:val="none"/>
          <w:lang w:val="en-US" w:eastAsia="zh-CN"/>
        </w:rPr>
        <w:t>调试效果</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（一）污染物达标排放情况</w:t>
      </w:r>
    </w:p>
    <w:p>
      <w:pPr>
        <w:ind w:firstLine="560" w:firstLineChars="200"/>
        <w:rPr>
          <w:rFonts w:hint="eastAsia" w:ascii="Times New Roman" w:hAnsi="Times New Roman" w:eastAsia="宋体" w:cs="Times New Roman"/>
          <w:b w:val="0"/>
          <w:bCs w:val="0"/>
          <w:color w:val="auto"/>
          <w:sz w:val="28"/>
          <w:szCs w:val="28"/>
          <w:lang w:val="en-US" w:eastAsia="zh-CN"/>
        </w:rPr>
      </w:pPr>
      <w:bookmarkStart w:id="2" w:name="_Hlk496998889"/>
      <w:r>
        <w:rPr>
          <w:rFonts w:hint="eastAsia" w:ascii="Times New Roman" w:hAnsi="Times New Roman" w:eastAsia="宋体" w:cs="Times New Roman"/>
          <w:b w:val="0"/>
          <w:bCs w:val="0"/>
          <w:color w:val="auto"/>
          <w:sz w:val="28"/>
          <w:szCs w:val="28"/>
          <w:lang w:val="en-US" w:eastAsia="zh-CN"/>
        </w:rPr>
        <w:t>（1）废气</w:t>
      </w:r>
    </w:p>
    <w:bookmarkEnd w:id="2"/>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验收监测期间，本项目废气排放情况为：</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有组织废气经袋式除尘器+15m高排气筒排放后最大排放浓度为8.4mg/m</w:t>
      </w:r>
      <w:r>
        <w:rPr>
          <w:rFonts w:hint="eastAsia" w:ascii="Times New Roman" w:hAnsi="Times New Roman" w:eastAsia="宋体" w:cs="Times New Roman"/>
          <w:b w:val="0"/>
          <w:bCs w:val="0"/>
          <w:color w:val="auto"/>
          <w:sz w:val="28"/>
          <w:szCs w:val="28"/>
          <w:highlight w:val="none"/>
          <w:vertAlign w:val="superscript"/>
          <w:lang w:val="en-US" w:eastAsia="zh-CN"/>
        </w:rPr>
        <w:t>3</w:t>
      </w:r>
      <w:r>
        <w:rPr>
          <w:rFonts w:hint="eastAsia" w:ascii="Times New Roman" w:hAnsi="Times New Roman" w:eastAsia="宋体" w:cs="Times New Roman"/>
          <w:b w:val="0"/>
          <w:bCs w:val="0"/>
          <w:color w:val="auto"/>
          <w:sz w:val="28"/>
          <w:szCs w:val="28"/>
          <w:highlight w:val="none"/>
          <w:lang w:val="en-US" w:eastAsia="zh-CN"/>
        </w:rPr>
        <w:t>最大排放速率为0.044kg/h能满足《新乡市生态环境局关于进一步规范工业企业颗粒物排放限值的通知》颗粒物有组织排放浓度限值（10mg/m</w:t>
      </w:r>
      <w:r>
        <w:rPr>
          <w:rFonts w:hint="eastAsia" w:ascii="Times New Roman" w:hAnsi="Times New Roman" w:eastAsia="宋体" w:cs="Times New Roman"/>
          <w:b w:val="0"/>
          <w:bCs w:val="0"/>
          <w:color w:val="auto"/>
          <w:sz w:val="28"/>
          <w:szCs w:val="28"/>
          <w:highlight w:val="none"/>
          <w:vertAlign w:val="superscript"/>
          <w:lang w:val="en-US" w:eastAsia="zh-CN"/>
        </w:rPr>
        <w:t>3</w:t>
      </w:r>
      <w:r>
        <w:rPr>
          <w:rFonts w:hint="eastAsia" w:ascii="Times New Roman" w:hAnsi="Times New Roman" w:eastAsia="宋体" w:cs="Times New Roman"/>
          <w:b w:val="0"/>
          <w:bCs w:val="0"/>
          <w:color w:val="auto"/>
          <w:sz w:val="28"/>
          <w:szCs w:val="28"/>
          <w:highlight w:val="none"/>
          <w:lang w:val="en-US" w:eastAsia="zh-CN"/>
        </w:rPr>
        <w:t>）要求 和《大气污染物综合排放标准》（</w:t>
      </w:r>
      <w:r>
        <w:rPr>
          <w:rFonts w:hint="default" w:ascii="Times New Roman" w:hAnsi="Times New Roman" w:eastAsia="宋体" w:cs="Times New Roman"/>
          <w:b w:val="0"/>
          <w:bCs w:val="0"/>
          <w:color w:val="auto"/>
          <w:sz w:val="28"/>
          <w:szCs w:val="28"/>
          <w:highlight w:val="none"/>
          <w:lang w:val="en-US" w:eastAsia="zh-CN"/>
        </w:rPr>
        <w:t>GB16297-1996</w:t>
      </w:r>
      <w:r>
        <w:rPr>
          <w:rFonts w:hint="eastAsia" w:ascii="Times New Roman" w:hAnsi="Times New Roman" w:eastAsia="宋体" w:cs="Times New Roman"/>
          <w:b w:val="0"/>
          <w:bCs w:val="0"/>
          <w:color w:val="auto"/>
          <w:sz w:val="28"/>
          <w:szCs w:val="28"/>
          <w:highlight w:val="none"/>
          <w:lang w:val="en-US" w:eastAsia="zh-CN"/>
        </w:rPr>
        <w:t>）</w:t>
      </w:r>
      <w:r>
        <w:rPr>
          <w:rFonts w:hint="default" w:ascii="Times New Roman" w:hAnsi="Times New Roman" w:eastAsia="宋体" w:cs="Times New Roman"/>
          <w:b w:val="0"/>
          <w:bCs w:val="0"/>
          <w:color w:val="auto"/>
          <w:sz w:val="28"/>
          <w:szCs w:val="28"/>
          <w:highlight w:val="none"/>
          <w:lang w:val="en-US" w:eastAsia="zh-CN"/>
        </w:rPr>
        <w:t>15m</w:t>
      </w:r>
      <w:r>
        <w:rPr>
          <w:rFonts w:hint="eastAsia" w:ascii="Times New Roman" w:hAnsi="Times New Roman" w:eastAsia="宋体" w:cs="Times New Roman"/>
          <w:b w:val="0"/>
          <w:bCs w:val="0"/>
          <w:color w:val="auto"/>
          <w:sz w:val="28"/>
          <w:szCs w:val="28"/>
          <w:highlight w:val="none"/>
          <w:lang w:val="en-US" w:eastAsia="zh-CN"/>
        </w:rPr>
        <w:t>排气筒最高允许排放速率（</w:t>
      </w:r>
      <w:r>
        <w:rPr>
          <w:rFonts w:hint="default" w:ascii="Times New Roman" w:hAnsi="Times New Roman" w:eastAsia="宋体" w:cs="Times New Roman"/>
          <w:b w:val="0"/>
          <w:bCs w:val="0"/>
          <w:color w:val="auto"/>
          <w:sz w:val="28"/>
          <w:szCs w:val="28"/>
          <w:highlight w:val="none"/>
          <w:lang w:val="en-US" w:eastAsia="zh-CN"/>
        </w:rPr>
        <w:t>3.5kg/h</w:t>
      </w:r>
      <w:r>
        <w:rPr>
          <w:rFonts w:hint="eastAsia" w:ascii="Times New Roman" w:hAnsi="Times New Roman" w:eastAsia="宋体" w:cs="Times New Roman"/>
          <w:b w:val="0"/>
          <w:bCs w:val="0"/>
          <w:color w:val="auto"/>
          <w:sz w:val="28"/>
          <w:szCs w:val="28"/>
          <w:highlight w:val="none"/>
          <w:lang w:val="en-US" w:eastAsia="zh-CN"/>
        </w:rPr>
        <w:t>）的要求</w:t>
      </w:r>
      <w:r>
        <w:rPr>
          <w:rFonts w:hint="default" w:ascii="Times New Roman" w:hAnsi="Times New Roman" w:eastAsia="宋体" w:cs="Times New Roman"/>
          <w:b w:val="0"/>
          <w:bCs w:val="0"/>
          <w:color w:val="auto"/>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eastAsia"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厂界无组织废气颗粒物最大排放浓度为0.3</w:t>
      </w:r>
      <w:r>
        <w:rPr>
          <w:rFonts w:hint="eastAsia" w:ascii="Times New Roman" w:hAnsi="Times New Roman" w:eastAsia="宋体" w:cs="Times New Roman"/>
          <w:b w:val="0"/>
          <w:bCs w:val="0"/>
          <w:color w:val="auto"/>
          <w:sz w:val="28"/>
          <w:szCs w:val="28"/>
          <w:highlight w:val="none"/>
          <w:lang w:val="en-US" w:eastAsia="zh-CN"/>
        </w:rPr>
        <w:t>23</w:t>
      </w:r>
      <w:r>
        <w:rPr>
          <w:rFonts w:hint="default" w:ascii="Times New Roman" w:hAnsi="Times New Roman" w:eastAsia="宋体" w:cs="Times New Roman"/>
          <w:b w:val="0"/>
          <w:bCs w:val="0"/>
          <w:color w:val="auto"/>
          <w:sz w:val="28"/>
          <w:szCs w:val="28"/>
          <w:highlight w:val="none"/>
          <w:lang w:val="en-US" w:eastAsia="zh-CN"/>
        </w:rPr>
        <w:t>mg/m</w:t>
      </w:r>
      <w:r>
        <w:rPr>
          <w:rFonts w:hint="default" w:ascii="Times New Roman" w:hAnsi="Times New Roman" w:eastAsia="宋体" w:cs="Times New Roman"/>
          <w:b w:val="0"/>
          <w:bCs w:val="0"/>
          <w:color w:val="auto"/>
          <w:sz w:val="28"/>
          <w:szCs w:val="28"/>
          <w:highlight w:val="none"/>
          <w:vertAlign w:val="superscript"/>
          <w:lang w:val="en-US" w:eastAsia="zh-CN"/>
        </w:rPr>
        <w:t>3</w:t>
      </w:r>
      <w:r>
        <w:rPr>
          <w:rFonts w:hint="default" w:ascii="Times New Roman" w:hAnsi="Times New Roman" w:eastAsia="宋体" w:cs="Times New Roman"/>
          <w:b w:val="0"/>
          <w:bCs w:val="0"/>
          <w:color w:val="auto"/>
          <w:sz w:val="28"/>
          <w:szCs w:val="28"/>
          <w:highlight w:val="none"/>
          <w:lang w:val="en-US" w:eastAsia="zh-CN"/>
        </w:rPr>
        <w:t>满足新乡市生态环境局《关于进一步规范工业企业颗粒物排放限值的通知》</w:t>
      </w:r>
      <w:r>
        <w:rPr>
          <w:rFonts w:hint="eastAsia" w:ascii="Times New Roman" w:hAnsi="Times New Roman" w:eastAsia="宋体" w:cs="Times New Roman"/>
          <w:b w:val="0"/>
          <w:bCs w:val="0"/>
          <w:color w:val="auto"/>
          <w:sz w:val="28"/>
          <w:szCs w:val="28"/>
          <w:highlight w:val="none"/>
          <w:lang w:val="en-US" w:eastAsia="zh-CN"/>
        </w:rPr>
        <w:t>（</w:t>
      </w:r>
      <w:r>
        <w:rPr>
          <w:rFonts w:hint="default" w:ascii="Times New Roman" w:hAnsi="Times New Roman" w:eastAsia="宋体" w:cs="Times New Roman"/>
          <w:b w:val="0"/>
          <w:bCs w:val="0"/>
          <w:color w:val="auto"/>
          <w:sz w:val="28"/>
          <w:szCs w:val="28"/>
          <w:highlight w:val="none"/>
          <w:lang w:val="en-US" w:eastAsia="zh-CN"/>
        </w:rPr>
        <w:t>0.</w:t>
      </w:r>
      <w:r>
        <w:rPr>
          <w:rFonts w:hint="eastAsia" w:ascii="Times New Roman" w:hAnsi="Times New Roman" w:eastAsia="宋体" w:cs="Times New Roman"/>
          <w:b w:val="0"/>
          <w:bCs w:val="0"/>
          <w:color w:val="auto"/>
          <w:sz w:val="28"/>
          <w:szCs w:val="28"/>
          <w:highlight w:val="none"/>
          <w:lang w:val="en-US" w:eastAsia="zh-CN"/>
        </w:rPr>
        <w:t>5</w:t>
      </w:r>
      <w:r>
        <w:rPr>
          <w:rFonts w:hint="default" w:ascii="Times New Roman" w:hAnsi="Times New Roman" w:eastAsia="宋体" w:cs="Times New Roman"/>
          <w:b w:val="0"/>
          <w:bCs w:val="0"/>
          <w:color w:val="auto"/>
          <w:sz w:val="28"/>
          <w:szCs w:val="28"/>
          <w:highlight w:val="none"/>
          <w:lang w:val="en-US" w:eastAsia="zh-CN"/>
        </w:rPr>
        <w:t>mg/m</w:t>
      </w:r>
      <w:r>
        <w:rPr>
          <w:rFonts w:hint="default" w:ascii="Times New Roman" w:hAnsi="Times New Roman" w:eastAsia="宋体" w:cs="Times New Roman"/>
          <w:b w:val="0"/>
          <w:bCs w:val="0"/>
          <w:color w:val="auto"/>
          <w:sz w:val="28"/>
          <w:szCs w:val="28"/>
          <w:highlight w:val="none"/>
          <w:vertAlign w:val="superscript"/>
          <w:lang w:val="en-US" w:eastAsia="zh-CN"/>
        </w:rPr>
        <w:t>3</w:t>
      </w:r>
      <w:r>
        <w:rPr>
          <w:rFonts w:hint="eastAsia" w:ascii="Times New Roman" w:hAnsi="Times New Roman" w:eastAsia="宋体" w:cs="Times New Roman"/>
          <w:b w:val="0"/>
          <w:bCs w:val="0"/>
          <w:color w:val="auto"/>
          <w:sz w:val="28"/>
          <w:szCs w:val="28"/>
          <w:highlight w:val="none"/>
          <w:lang w:val="en-US" w:eastAsia="zh-CN"/>
        </w:rPr>
        <w:t>）的</w:t>
      </w:r>
      <w:r>
        <w:rPr>
          <w:rFonts w:hint="default" w:ascii="Times New Roman" w:hAnsi="Times New Roman" w:eastAsia="宋体" w:cs="Times New Roman"/>
          <w:b w:val="0"/>
          <w:bCs w:val="0"/>
          <w:color w:val="auto"/>
          <w:sz w:val="28"/>
          <w:szCs w:val="28"/>
          <w:highlight w:val="none"/>
          <w:lang w:val="en-US" w:eastAsia="zh-CN"/>
        </w:rPr>
        <w:t>要求。</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（2）废水</w:t>
      </w:r>
    </w:p>
    <w:p>
      <w:pPr>
        <w:ind w:firstLine="560" w:firstLineChars="200"/>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本项目无生产废水产生；员工借调原有项目职工，不新增员工人数，故无新增生活用水量产生。</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w:t>
      </w:r>
      <w:r>
        <w:rPr>
          <w:rFonts w:hint="eastAsia" w:ascii="Times New Roman" w:hAnsi="Times New Roman" w:eastAsia="宋体" w:cs="Times New Roman"/>
          <w:b w:val="0"/>
          <w:bCs w:val="0"/>
          <w:color w:val="auto"/>
          <w:sz w:val="28"/>
          <w:szCs w:val="28"/>
          <w:lang w:val="en-US" w:eastAsia="zh-CN"/>
        </w:rPr>
        <w:t>3</w:t>
      </w:r>
      <w:r>
        <w:rPr>
          <w:rFonts w:hint="default" w:ascii="Times New Roman" w:hAnsi="Times New Roman" w:eastAsia="宋体" w:cs="Times New Roman"/>
          <w:b w:val="0"/>
          <w:bCs w:val="0"/>
          <w:color w:val="auto"/>
          <w:sz w:val="28"/>
          <w:szCs w:val="28"/>
          <w:lang w:val="en-US" w:eastAsia="zh-CN"/>
        </w:rPr>
        <w:t>）噪声</w:t>
      </w:r>
    </w:p>
    <w:p>
      <w:pPr>
        <w:pStyle w:val="27"/>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本项目噪声主要来自于设备运行，采取设备安装减振基础、车间隔声等措施后，由监测结果可知，厂界昼间噪声值为：</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51-56</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dB（A），夜间噪声值为：</w:t>
      </w:r>
      <w:r>
        <w:rPr>
          <w:rFonts w:hint="eastAsia"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40</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-44</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dB（A），均能够满足《工业企业厂界环境噪声排放标准》（GB12348-2008）2类（昼间60dB（A）、夜间50dB（A））标准要求，对周围的声环境影响不大。</w:t>
      </w:r>
    </w:p>
    <w:p>
      <w:pPr>
        <w:ind w:firstLine="560" w:firstLineChars="200"/>
        <w:rPr>
          <w:rFonts w:hint="default" w:ascii="Times New Roman" w:hAnsi="Times New Roman" w:eastAsia="宋体" w:cs="Times New Roman"/>
          <w:b w:val="0"/>
          <w:bCs w:val="0"/>
          <w:color w:val="auto"/>
          <w:kern w:val="2"/>
          <w:sz w:val="28"/>
          <w:szCs w:val="28"/>
          <w:lang w:val="en-US" w:eastAsia="zh-CN" w:bidi="ar-SA"/>
        </w:rPr>
      </w:pPr>
      <w:r>
        <w:rPr>
          <w:rFonts w:hint="eastAsia" w:ascii="Times New Roman" w:hAnsi="Times New Roman" w:eastAsia="宋体" w:cs="Times New Roman"/>
          <w:b w:val="0"/>
          <w:bCs w:val="0"/>
          <w:color w:val="auto"/>
          <w:kern w:val="2"/>
          <w:sz w:val="28"/>
          <w:szCs w:val="28"/>
          <w:lang w:val="en-US" w:eastAsia="zh-CN" w:bidi="ar-SA"/>
        </w:rPr>
        <w:t>（4）</w:t>
      </w:r>
      <w:r>
        <w:rPr>
          <w:rFonts w:hint="default" w:ascii="Times New Roman" w:hAnsi="Times New Roman" w:eastAsia="宋体" w:cs="Times New Roman"/>
          <w:b w:val="0"/>
          <w:bCs w:val="0"/>
          <w:color w:val="auto"/>
          <w:kern w:val="2"/>
          <w:sz w:val="28"/>
          <w:szCs w:val="28"/>
          <w:lang w:val="en-US" w:eastAsia="zh-CN" w:bidi="ar-SA"/>
        </w:rPr>
        <w:t>固体废物</w:t>
      </w:r>
    </w:p>
    <w:p>
      <w:pPr>
        <w:ind w:firstLine="560" w:firstLineChars="200"/>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项目运营期产生的固体废物有一般固体废弃物及危险废弃物。一般固体废弃物为边角料、焊丝及袋式除尘器收集粉尘集中收集后统一外售；含油废</w:t>
      </w:r>
      <w:r>
        <w:rPr>
          <w:rFonts w:hint="eastAsia" w:ascii="Times New Roman" w:hAnsi="Times New Roman" w:eastAsia="宋体" w:cs="Times New Roman"/>
          <w:b w:val="0"/>
          <w:bCs w:val="0"/>
          <w:sz w:val="28"/>
          <w:szCs w:val="28"/>
          <w:highlight w:val="none"/>
          <w:lang w:val="en-US" w:eastAsia="zh-CN"/>
        </w:rPr>
        <w:t>抹布在危废间暂存后</w:t>
      </w:r>
      <w:r>
        <w:rPr>
          <w:rFonts w:hint="default" w:ascii="Times New Roman" w:hAnsi="Times New Roman" w:eastAsia="宋体" w:cs="Times New Roman"/>
          <w:b w:val="0"/>
          <w:bCs w:val="0"/>
          <w:sz w:val="28"/>
          <w:szCs w:val="28"/>
          <w:highlight w:val="none"/>
          <w:lang w:val="en-US" w:eastAsia="zh-CN"/>
        </w:rPr>
        <w:t>混入生活垃圾中集中收集后，定期运送至垃圾转运站</w:t>
      </w:r>
      <w:r>
        <w:rPr>
          <w:rFonts w:hint="eastAsia" w:ascii="Times New Roman" w:hAnsi="Times New Roman" w:eastAsia="宋体" w:cs="Times New Roman"/>
          <w:b w:val="0"/>
          <w:bCs w:val="0"/>
          <w:sz w:val="28"/>
          <w:szCs w:val="28"/>
          <w:highlight w:val="none"/>
          <w:lang w:val="en-US" w:eastAsia="zh-CN"/>
        </w:rPr>
        <w:t>处理</w:t>
      </w:r>
      <w:r>
        <w:rPr>
          <w:rFonts w:hint="default" w:ascii="Times New Roman" w:hAnsi="Times New Roman" w:eastAsia="宋体" w:cs="Times New Roman"/>
          <w:b w:val="0"/>
          <w:bCs w:val="0"/>
          <w:sz w:val="28"/>
          <w:szCs w:val="28"/>
          <w:highlight w:val="none"/>
          <w:lang w:val="en-US" w:eastAsia="zh-CN"/>
        </w:rPr>
        <w:t>；废润滑油暂存在危险废物暂存间，</w:t>
      </w:r>
      <w:r>
        <w:rPr>
          <w:rFonts w:hint="eastAsia" w:ascii="Times New Roman" w:hAnsi="Times New Roman" w:eastAsia="宋体" w:cs="Times New Roman"/>
          <w:b w:val="0"/>
          <w:bCs w:val="0"/>
          <w:sz w:val="28"/>
          <w:szCs w:val="28"/>
          <w:highlight w:val="none"/>
          <w:lang w:val="en-US" w:eastAsia="zh-CN"/>
        </w:rPr>
        <w:t>由</w:t>
      </w:r>
      <w:r>
        <w:rPr>
          <w:rFonts w:hint="default" w:ascii="Times New Roman" w:hAnsi="Times New Roman" w:eastAsia="宋体" w:cs="Times New Roman"/>
          <w:b w:val="0"/>
          <w:bCs w:val="0"/>
          <w:sz w:val="28"/>
          <w:szCs w:val="28"/>
          <w:highlight w:val="none"/>
          <w:lang w:val="en-US" w:eastAsia="zh-CN"/>
        </w:rPr>
        <w:t>洛阳德鑫环保科技有限公司定期</w:t>
      </w:r>
      <w:r>
        <w:rPr>
          <w:rFonts w:hint="eastAsia" w:ascii="Times New Roman" w:hAnsi="Times New Roman" w:eastAsia="宋体" w:cs="Times New Roman"/>
          <w:b w:val="0"/>
          <w:bCs w:val="0"/>
          <w:sz w:val="28"/>
          <w:szCs w:val="28"/>
          <w:highlight w:val="none"/>
          <w:lang w:val="en-US" w:eastAsia="zh-CN"/>
        </w:rPr>
        <w:t>收集处理。</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污染物排放总量</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本项目生产过程中产生的废气不涉及SO</w:t>
      </w:r>
      <w:r>
        <w:rPr>
          <w:rFonts w:hint="default" w:ascii="Times New Roman" w:hAnsi="Times New Roman" w:eastAsia="宋体" w:cs="Times New Roman"/>
          <w:b w:val="0"/>
          <w:color w:val="000000" w:themeColor="text1"/>
          <w:kern w:val="2"/>
          <w:sz w:val="28"/>
          <w:szCs w:val="28"/>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、NOx等总量控制指标。根据监测结果，</w:t>
      </w:r>
      <w:r>
        <w:rPr>
          <w:rFonts w:hint="eastAsia"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颗粒物废气</w:t>
      </w:r>
      <w:r>
        <w:rPr>
          <w:rFonts w:hint="eastAsia" w:hAnsi="宋体"/>
          <w:b w:val="0"/>
          <w:bCs w:val="0"/>
          <w:color w:val="000000" w:themeColor="text1"/>
          <w:sz w:val="28"/>
          <w:szCs w:val="28"/>
          <w:highlight w:val="none"/>
          <w:vertAlign w:val="baseline"/>
          <w:lang w:val="en-US" w:eastAsia="zh-CN"/>
          <w14:textFill>
            <w14:solidFill>
              <w14:schemeClr w14:val="tx1"/>
            </w14:solidFill>
          </w14:textFill>
        </w:rPr>
        <w:t>排放速率为</w:t>
      </w:r>
      <w:r>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0.038kg/h</w:t>
      </w:r>
      <w:r>
        <w:rPr>
          <w:rFonts w:hint="eastAsia"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，则该项目的颗粒物实际排放总量为0.0547t/a，</w:t>
      </w:r>
      <w:r>
        <w:rPr>
          <w:rFonts w:hint="default"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满足环评文件中申请的总量指标</w:t>
      </w:r>
      <w:r>
        <w:rPr>
          <w:rFonts w:hint="eastAsia"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颗粒物</w:t>
      </w: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0.0908</w:t>
      </w:r>
      <w:r>
        <w:rPr>
          <w:rFonts w:hint="eastAsia" w:ascii="Times New Roman" w:hAnsi="Times New Roman" w:cs="Times New Roman"/>
          <w:b w:val="0"/>
          <w:bCs w:val="0"/>
          <w:color w:val="000000" w:themeColor="text1"/>
          <w:kern w:val="2"/>
          <w:sz w:val="28"/>
          <w:szCs w:val="28"/>
          <w:highlight w:val="none"/>
          <w:lang w:val="en-US" w:eastAsia="zh-CN" w:bidi="ar-SA"/>
          <w14:textFill>
            <w14:solidFill>
              <w14:schemeClr w14:val="tx1"/>
            </w14:solidFill>
          </w14:textFill>
        </w:rPr>
        <w:t>t/a</w:t>
      </w:r>
      <w:r>
        <w:rPr>
          <w:rFonts w:hint="default"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，符合验收要求。</w:t>
      </w:r>
    </w:p>
    <w:p>
      <w:pPr>
        <w:ind w:firstLine="560" w:firstLineChars="200"/>
        <w:rPr>
          <w:rFonts w:hint="default" w:ascii="Times New Roman" w:hAnsi="Times New Roman" w:eastAsia="宋体" w:cs="Times New Roman"/>
          <w:b w:val="0"/>
          <w:bCs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ascii="宋体" w:hAnsi="宋体" w:eastAsia="宋体"/>
          <w:b/>
          <w:bCs/>
          <w:color w:val="auto"/>
          <w:sz w:val="28"/>
          <w:szCs w:val="28"/>
          <w:highlight w:val="none"/>
        </w:rPr>
      </w:pPr>
      <w:r>
        <w:rPr>
          <w:rFonts w:hint="default" w:ascii="Times New Roman" w:hAnsi="Times New Roman" w:eastAsia="宋体" w:cs="Times New Roman"/>
          <w:b/>
          <w:bCs/>
          <w:color w:val="auto"/>
          <w:sz w:val="28"/>
          <w:szCs w:val="28"/>
          <w:highlight w:val="none"/>
        </w:rPr>
        <w:t>五、</w:t>
      </w:r>
      <w:r>
        <w:rPr>
          <w:rFonts w:hint="eastAsia" w:ascii="宋体" w:hAnsi="宋体" w:eastAsia="宋体"/>
          <w:b/>
          <w:bCs/>
          <w:color w:val="auto"/>
          <w:sz w:val="28"/>
          <w:szCs w:val="28"/>
          <w:highlight w:val="none"/>
        </w:rPr>
        <w:t>工程建设对环境的影响</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验收监测期间，项目各项污染物均能够做到达标排放或有效处理处置，项目建设对周围环境影响很小，满足验收要求。</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both"/>
        <w:textAlignment w:val="auto"/>
        <w:outlineLvl w:val="9"/>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六、验收结论</w:t>
      </w:r>
    </w:p>
    <w:p>
      <w:pPr>
        <w:bidi w:val="0"/>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新乡市永华机械有限公司年产50台套矿山机械设备项目</w:t>
      </w:r>
      <w:r>
        <w:rPr>
          <w:rFonts w:hint="default" w:ascii="Times New Roman" w:hAnsi="Times New Roman" w:eastAsia="宋体" w:cs="Times New Roman"/>
          <w:sz w:val="28"/>
          <w:szCs w:val="28"/>
          <w:lang w:val="en-US" w:eastAsia="zh-CN"/>
        </w:rPr>
        <w:t>在建设过程中，基本按照环评及其批复要求落实相关环保设施，各项污染物能够实现达标排放或合理处置，项目建设对环境影响很小。</w:t>
      </w:r>
    </w:p>
    <w:p>
      <w:pPr>
        <w:bidi w:val="0"/>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综上所述，</w:t>
      </w:r>
      <w:r>
        <w:rPr>
          <w:rFonts w:hint="eastAsia" w:ascii="Times New Roman" w:hAnsi="Times New Roman" w:eastAsia="宋体" w:cs="Times New Roman"/>
          <w:sz w:val="28"/>
          <w:szCs w:val="28"/>
          <w:lang w:val="en-US" w:eastAsia="zh-CN"/>
        </w:rPr>
        <w:t>新乡市永华机械有限公司年产50台套矿山机械设备项目</w:t>
      </w:r>
      <w:r>
        <w:rPr>
          <w:rFonts w:hint="default" w:ascii="Times New Roman" w:hAnsi="Times New Roman" w:eastAsia="宋体" w:cs="Times New Roman"/>
          <w:sz w:val="28"/>
          <w:szCs w:val="28"/>
          <w:lang w:val="en-US" w:eastAsia="zh-CN"/>
        </w:rPr>
        <w:t>不存在《建设项目竣工环境保护验收暂行办法》中所规定的验收不合格情形，验收组一致同意本项目通过</w:t>
      </w:r>
      <w:r>
        <w:rPr>
          <w:rFonts w:hint="eastAsia" w:ascii="Times New Roman" w:hAnsi="Times New Roman" w:eastAsia="宋体" w:cs="Times New Roman"/>
          <w:sz w:val="28"/>
          <w:szCs w:val="28"/>
          <w:lang w:val="en-US" w:eastAsia="zh-CN"/>
        </w:rPr>
        <w:t>本</w:t>
      </w:r>
      <w:r>
        <w:rPr>
          <w:rFonts w:hint="default" w:ascii="Times New Roman" w:hAnsi="Times New Roman" w:eastAsia="宋体" w:cs="Times New Roman"/>
          <w:sz w:val="28"/>
          <w:szCs w:val="28"/>
          <w:lang w:val="en-US" w:eastAsia="zh-CN"/>
        </w:rPr>
        <w:t>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hint="eastAsia" w:ascii="宋体" w:hAnsi="宋体" w:eastAsia="宋体"/>
          <w:b/>
          <w:bCs/>
          <w:sz w:val="28"/>
          <w:szCs w:val="28"/>
          <w:lang w:val="en-US" w:eastAsia="zh-CN"/>
        </w:rPr>
      </w:pPr>
      <w:r>
        <w:rPr>
          <w:rFonts w:hint="eastAsia" w:ascii="宋体" w:hAnsi="宋体" w:eastAsia="宋体"/>
          <w:b/>
          <w:bCs/>
          <w:sz w:val="28"/>
          <w:szCs w:val="28"/>
          <w:lang w:eastAsia="zh-CN"/>
        </w:rPr>
        <w:t>七、验收组员信息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snapToGrid w:val="0"/>
        <w:spacing w:after="156" w:afterLines="50"/>
        <w:jc w:val="right"/>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新乡市永华机械有限公司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right"/>
        <w:textAlignment w:val="auto"/>
        <w:outlineLvl w:val="9"/>
        <w:rPr>
          <w:rFonts w:hint="eastAsia" w:ascii="宋体" w:hAnsi="宋体" w:eastAsia="宋体"/>
          <w:b/>
          <w:bCs/>
          <w:sz w:val="28"/>
          <w:szCs w:val="28"/>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rPr>
          <w:rFonts w:hint="eastAsia"/>
          <w:lang w:val="en-US" w:eastAsia="zh-CN"/>
        </w:rPr>
      </w:pPr>
      <w:bookmarkStart w:id="3" w:name="_GoBack"/>
      <w:r>
        <w:rPr>
          <w:rFonts w:hint="eastAsia"/>
          <w:lang w:val="en-US" w:eastAsia="zh-CN"/>
        </w:rPr>
        <w:drawing>
          <wp:inline distT="0" distB="0" distL="114300" distR="114300">
            <wp:extent cx="5267960" cy="7450455"/>
            <wp:effectExtent l="0" t="0" r="8890" b="17145"/>
            <wp:docPr id="1" name="图片 1" descr="签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表"/>
                    <pic:cNvPicPr>
                      <a:picLocks noChangeAspect="1"/>
                    </pic:cNvPicPr>
                  </pic:nvPicPr>
                  <pic:blipFill>
                    <a:blip r:embed="rId6"/>
                    <a:stretch>
                      <a:fillRect/>
                    </a:stretch>
                  </pic:blipFill>
                  <pic:spPr>
                    <a:xfrm>
                      <a:off x="0" y="0"/>
                      <a:ext cx="5267960" cy="7450455"/>
                    </a:xfrm>
                    <a:prstGeom prst="rect">
                      <a:avLst/>
                    </a:prstGeom>
                  </pic:spPr>
                </pic:pic>
              </a:graphicData>
            </a:graphic>
          </wp:inline>
        </w:drawing>
      </w:r>
      <w:bookmarkEnd w:id="3"/>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posOffset>2605405</wp:posOffset>
              </wp:positionH>
              <wp:positionV relativeFrom="paragraph">
                <wp:posOffset>0</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5pt;margin-top:0pt;height:144pt;width:6pt;mso-position-horizontal-relative:margin;z-index:251658240;mso-width-relative:page;mso-height-relative:page;" filled="f" stroked="f" coordsize="21600,21600" o:gfxdata="UEsDBAoAAAAAAIdO4kAAAAAAAAAAAAAAAAAEAAAAZHJzL1BLAwQUAAAACACHTuJAiKYQPNUAAAAI&#10;AQAADwAAAGRycy9kb3ducmV2LnhtbE2PwU7DMBBE70j8g7VI3KidUKEoxOkBQQ9wIq0Qx228iQOx&#10;HcVuWvh6lhMcRzM7+6banN0oFprjELyGbKVAkG+DGXyvYb97uilAxITe4Bg8afiiCJv68qLC0oST&#10;f6WlSb3gEh9L1GBTmkopY2vJYVyFiTx7XZgdJpZzL82MJy53o8yVupMOB88fLE70YKn9bI6OMd5e&#10;lNt+d/bdPWMXG7tbto8fWl9fZeoeRKJz+gvDLz7fQM1Mh3D0JopRwzpTtxzVwIvYXuc5y4OGvCgU&#10;yLqS/wfUP1BLAwQUAAAACACHTuJAW8E+9DYCAABhBAAADgAAAGRycy9lMm9Eb2MueG1srVTNjtMw&#10;EL4j8Q6W7zRtEaWqmq7KVkVIFbtSQZxdx2ki+Q/baVIeAN6AExfuPFefg8/56aKFwx64OGPP+Bt/&#10;38xkedMoSU7C+dLolE5GY0qE5iYr9TGlHz9sX8wp8YHpjEmjRUrPwtOb1fNny9ouxNQURmbCEYBo&#10;v6htSosQ7CJJPC+EYn5krNBw5sYpFrB1xyRzrAa6ksl0PJ4ltXGZdYYL73G66Zy0R3RPATR5XnKx&#10;MbxSQocO1QnJAij5orSertrX5rng4S7PvQhEphRMQ7siCexDXJPVki2Ojtmi5P0T2FOe8IiTYqVG&#10;0ivUhgVGKlf+BaVK7ow3eRhxo5KOSKsIWEzGj7TZF8yKlguk9vYquv9/sPz96d6RMkvplBLNFAp+&#10;+f7t8uPX5edXMo3y1NYvELW3iAvNG9OgaYZzj8PIusmdil/wIfBD3PNVXNEEwnH4eobqU8Lhmcyn&#10;8zk2QE8eLlvnw1thFIlGSh1q10rKTjsfutAhJObSZltK2dZPalKndPby1bi9cPUAXGrkiBS6p0Yr&#10;NIem53Uw2Rm0nOn6wlu+LZF8x3y4Zw6NgAdjVMIdllwaJDG9RUlh3Jd/ncd41AdeSmo0Vkr954o5&#10;QYl8p1E5QIbBcINxGAxdqVuDXp1gCC1vTVxwQQ5m7oz6hAlaxyxwMc2RK6VhMG9D196YQC7W6zao&#10;sq48Ft0F9J1lYaf3lsc0UUpv11WAnK3KUaJOl145dF5bp35KYmv/uW+jHv4M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phA81QAAAAgBAAAPAAAAAAAAAAEAIAAAACIAAABkcnMvZG93bnJldi54&#10;bWxQSwECFAAUAAAACACHTuJAW8E+9DYCAABhBAAADgAAAAAAAAABACAAAAAkAQAAZHJzL2Uyb0Rv&#10;Yy54bWxQSwUGAAAAAAYABgBZAQAAzAUAAAAA&#10;">
              <v:fill on="f" focussize="0,0"/>
              <v:stroke on="f" weight="0.5pt"/>
              <v:imagedata o:title=""/>
              <o:lock v:ext="edit" aspectratio="f"/>
              <v:textbox inset="0mm,0mm,0mm,0mm" style="mso-fit-shape-to-text:t;">
                <w:txbxContent>
                  <w:p>
                    <w:pPr>
                      <w:pStyle w:val="12"/>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9CCB"/>
    <w:multiLevelType w:val="singleLevel"/>
    <w:tmpl w:val="5A4C9C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07"/>
    <w:rsid w:val="00065166"/>
    <w:rsid w:val="0007309C"/>
    <w:rsid w:val="00080736"/>
    <w:rsid w:val="00090B43"/>
    <w:rsid w:val="000A64D0"/>
    <w:rsid w:val="000B3300"/>
    <w:rsid w:val="000B7876"/>
    <w:rsid w:val="001121F2"/>
    <w:rsid w:val="001441DB"/>
    <w:rsid w:val="00174143"/>
    <w:rsid w:val="001E12FD"/>
    <w:rsid w:val="001E4310"/>
    <w:rsid w:val="001F3151"/>
    <w:rsid w:val="00204624"/>
    <w:rsid w:val="00295B07"/>
    <w:rsid w:val="00352B38"/>
    <w:rsid w:val="00392261"/>
    <w:rsid w:val="003938E8"/>
    <w:rsid w:val="003A54B3"/>
    <w:rsid w:val="00422A2B"/>
    <w:rsid w:val="004276A4"/>
    <w:rsid w:val="00433B70"/>
    <w:rsid w:val="00453A2D"/>
    <w:rsid w:val="00455739"/>
    <w:rsid w:val="00524277"/>
    <w:rsid w:val="00544B73"/>
    <w:rsid w:val="005524D7"/>
    <w:rsid w:val="00574B20"/>
    <w:rsid w:val="00616643"/>
    <w:rsid w:val="00774F9F"/>
    <w:rsid w:val="007C309F"/>
    <w:rsid w:val="007C5231"/>
    <w:rsid w:val="007D0B67"/>
    <w:rsid w:val="007E2924"/>
    <w:rsid w:val="007F0035"/>
    <w:rsid w:val="00876640"/>
    <w:rsid w:val="008B30D8"/>
    <w:rsid w:val="008C4959"/>
    <w:rsid w:val="008E592E"/>
    <w:rsid w:val="008E7424"/>
    <w:rsid w:val="009021F0"/>
    <w:rsid w:val="00970983"/>
    <w:rsid w:val="009B4C44"/>
    <w:rsid w:val="009F6467"/>
    <w:rsid w:val="00A36FC6"/>
    <w:rsid w:val="00A54194"/>
    <w:rsid w:val="00B01231"/>
    <w:rsid w:val="00B21C67"/>
    <w:rsid w:val="00B85659"/>
    <w:rsid w:val="00C360C1"/>
    <w:rsid w:val="00C91754"/>
    <w:rsid w:val="00C92E4F"/>
    <w:rsid w:val="00C95DDB"/>
    <w:rsid w:val="00CF155F"/>
    <w:rsid w:val="00D4758F"/>
    <w:rsid w:val="00D8588E"/>
    <w:rsid w:val="00DC431D"/>
    <w:rsid w:val="00DF77B8"/>
    <w:rsid w:val="00E1126E"/>
    <w:rsid w:val="00E1514C"/>
    <w:rsid w:val="00E7568E"/>
    <w:rsid w:val="00E926D1"/>
    <w:rsid w:val="00EA1A93"/>
    <w:rsid w:val="00EA4F5E"/>
    <w:rsid w:val="00EA7FB2"/>
    <w:rsid w:val="00EB0704"/>
    <w:rsid w:val="00EE4B8E"/>
    <w:rsid w:val="00F13F21"/>
    <w:rsid w:val="00F6698C"/>
    <w:rsid w:val="00FC3857"/>
    <w:rsid w:val="00FE20AF"/>
    <w:rsid w:val="031E640D"/>
    <w:rsid w:val="03D34DBA"/>
    <w:rsid w:val="03F24B44"/>
    <w:rsid w:val="054C13B5"/>
    <w:rsid w:val="06CE4E29"/>
    <w:rsid w:val="06F64ACD"/>
    <w:rsid w:val="077F4CF6"/>
    <w:rsid w:val="07971903"/>
    <w:rsid w:val="08042931"/>
    <w:rsid w:val="0939180C"/>
    <w:rsid w:val="096C4016"/>
    <w:rsid w:val="09855241"/>
    <w:rsid w:val="09F45F83"/>
    <w:rsid w:val="09FA07D4"/>
    <w:rsid w:val="0A463756"/>
    <w:rsid w:val="0A4C7680"/>
    <w:rsid w:val="0C1A429C"/>
    <w:rsid w:val="0C2B432C"/>
    <w:rsid w:val="0C4734F9"/>
    <w:rsid w:val="0C4A2FE4"/>
    <w:rsid w:val="0C67747D"/>
    <w:rsid w:val="0C687121"/>
    <w:rsid w:val="0CEB1270"/>
    <w:rsid w:val="0D6B1030"/>
    <w:rsid w:val="0DB6663D"/>
    <w:rsid w:val="0E2A6620"/>
    <w:rsid w:val="0EA55A54"/>
    <w:rsid w:val="0EB43C2E"/>
    <w:rsid w:val="0ECC7CCA"/>
    <w:rsid w:val="0ED46692"/>
    <w:rsid w:val="0F623843"/>
    <w:rsid w:val="0FAA355C"/>
    <w:rsid w:val="10B67BC6"/>
    <w:rsid w:val="10C74B8E"/>
    <w:rsid w:val="10E20E9A"/>
    <w:rsid w:val="11BF6705"/>
    <w:rsid w:val="1233585A"/>
    <w:rsid w:val="127308C2"/>
    <w:rsid w:val="13592738"/>
    <w:rsid w:val="13AD76F9"/>
    <w:rsid w:val="15053F2B"/>
    <w:rsid w:val="15451814"/>
    <w:rsid w:val="15AF55D0"/>
    <w:rsid w:val="15DB6B8C"/>
    <w:rsid w:val="162E7BB6"/>
    <w:rsid w:val="17A57608"/>
    <w:rsid w:val="187A2650"/>
    <w:rsid w:val="18B02EC0"/>
    <w:rsid w:val="190308C6"/>
    <w:rsid w:val="1904067D"/>
    <w:rsid w:val="19203B62"/>
    <w:rsid w:val="19AB7D41"/>
    <w:rsid w:val="1A015655"/>
    <w:rsid w:val="1A4074D7"/>
    <w:rsid w:val="1A576DBC"/>
    <w:rsid w:val="1B1B447A"/>
    <w:rsid w:val="1B2B425F"/>
    <w:rsid w:val="1B8E2DA2"/>
    <w:rsid w:val="1C5961F4"/>
    <w:rsid w:val="1D427983"/>
    <w:rsid w:val="1D6D442F"/>
    <w:rsid w:val="1F7B5331"/>
    <w:rsid w:val="20BD76D2"/>
    <w:rsid w:val="21563681"/>
    <w:rsid w:val="21983303"/>
    <w:rsid w:val="21EC67D3"/>
    <w:rsid w:val="22597796"/>
    <w:rsid w:val="22862782"/>
    <w:rsid w:val="22E47FD9"/>
    <w:rsid w:val="234F711D"/>
    <w:rsid w:val="23F91DDF"/>
    <w:rsid w:val="2458052C"/>
    <w:rsid w:val="2591314D"/>
    <w:rsid w:val="25C1541B"/>
    <w:rsid w:val="263A64E3"/>
    <w:rsid w:val="26C36A86"/>
    <w:rsid w:val="26F569DD"/>
    <w:rsid w:val="274436A1"/>
    <w:rsid w:val="27542DD3"/>
    <w:rsid w:val="276B5C2B"/>
    <w:rsid w:val="27CD5B35"/>
    <w:rsid w:val="27F24B31"/>
    <w:rsid w:val="294744C3"/>
    <w:rsid w:val="2A824112"/>
    <w:rsid w:val="2ADE5063"/>
    <w:rsid w:val="2BCC7DD2"/>
    <w:rsid w:val="2C943202"/>
    <w:rsid w:val="2D250C18"/>
    <w:rsid w:val="2DC124DB"/>
    <w:rsid w:val="2E800DD9"/>
    <w:rsid w:val="2EC83D55"/>
    <w:rsid w:val="2F4908CC"/>
    <w:rsid w:val="2F8C3A7D"/>
    <w:rsid w:val="301B6DA0"/>
    <w:rsid w:val="30DB701C"/>
    <w:rsid w:val="30DE740B"/>
    <w:rsid w:val="31372D62"/>
    <w:rsid w:val="318C3C4C"/>
    <w:rsid w:val="31F17081"/>
    <w:rsid w:val="31F83A06"/>
    <w:rsid w:val="329E0724"/>
    <w:rsid w:val="32CE6DC9"/>
    <w:rsid w:val="32D90AD2"/>
    <w:rsid w:val="33137D51"/>
    <w:rsid w:val="33704E73"/>
    <w:rsid w:val="33754BED"/>
    <w:rsid w:val="342E24ED"/>
    <w:rsid w:val="34D10E5D"/>
    <w:rsid w:val="359B320A"/>
    <w:rsid w:val="36685B3D"/>
    <w:rsid w:val="367B51C9"/>
    <w:rsid w:val="36C86E54"/>
    <w:rsid w:val="37E64C7D"/>
    <w:rsid w:val="38EC2FC6"/>
    <w:rsid w:val="38FB7B6F"/>
    <w:rsid w:val="392210DD"/>
    <w:rsid w:val="39300A2C"/>
    <w:rsid w:val="39966137"/>
    <w:rsid w:val="39F12DF0"/>
    <w:rsid w:val="39F56C32"/>
    <w:rsid w:val="3ACD708D"/>
    <w:rsid w:val="3C6346F1"/>
    <w:rsid w:val="3D995CBF"/>
    <w:rsid w:val="3DDF0E0A"/>
    <w:rsid w:val="3E7B56BC"/>
    <w:rsid w:val="3E7E2DA6"/>
    <w:rsid w:val="3ECA22D5"/>
    <w:rsid w:val="3F22329C"/>
    <w:rsid w:val="3F3829EE"/>
    <w:rsid w:val="3F415FEC"/>
    <w:rsid w:val="3FAA59B2"/>
    <w:rsid w:val="3FB91C08"/>
    <w:rsid w:val="402D0519"/>
    <w:rsid w:val="402E2D47"/>
    <w:rsid w:val="405E7465"/>
    <w:rsid w:val="40695307"/>
    <w:rsid w:val="40BF0145"/>
    <w:rsid w:val="42257AC0"/>
    <w:rsid w:val="441935D3"/>
    <w:rsid w:val="446A5C09"/>
    <w:rsid w:val="45326735"/>
    <w:rsid w:val="45D03C25"/>
    <w:rsid w:val="460F1021"/>
    <w:rsid w:val="46ED2639"/>
    <w:rsid w:val="476C64A6"/>
    <w:rsid w:val="47B37DB2"/>
    <w:rsid w:val="4841684E"/>
    <w:rsid w:val="48814D24"/>
    <w:rsid w:val="497601AE"/>
    <w:rsid w:val="4A5B1D8C"/>
    <w:rsid w:val="4AD82C9E"/>
    <w:rsid w:val="4ADF0F76"/>
    <w:rsid w:val="4B226FBB"/>
    <w:rsid w:val="4B8F38C7"/>
    <w:rsid w:val="4B9E6B8B"/>
    <w:rsid w:val="4BC23209"/>
    <w:rsid w:val="4BCB2BE4"/>
    <w:rsid w:val="4BF720C6"/>
    <w:rsid w:val="4C1E5E17"/>
    <w:rsid w:val="4CBD201E"/>
    <w:rsid w:val="4D350EB8"/>
    <w:rsid w:val="4DE8333F"/>
    <w:rsid w:val="4E704596"/>
    <w:rsid w:val="4EBF3AF3"/>
    <w:rsid w:val="4ECE3543"/>
    <w:rsid w:val="4EFD1E1D"/>
    <w:rsid w:val="4F2D71A2"/>
    <w:rsid w:val="4F4B5123"/>
    <w:rsid w:val="4F595D33"/>
    <w:rsid w:val="502F09EC"/>
    <w:rsid w:val="50444BC6"/>
    <w:rsid w:val="506F43C1"/>
    <w:rsid w:val="508A07B1"/>
    <w:rsid w:val="50DF5EC5"/>
    <w:rsid w:val="50EC4B87"/>
    <w:rsid w:val="51075DF9"/>
    <w:rsid w:val="51227D2C"/>
    <w:rsid w:val="520750EA"/>
    <w:rsid w:val="52505BD7"/>
    <w:rsid w:val="526B07AB"/>
    <w:rsid w:val="535368BD"/>
    <w:rsid w:val="53963527"/>
    <w:rsid w:val="53BD4558"/>
    <w:rsid w:val="54D36A62"/>
    <w:rsid w:val="55B95008"/>
    <w:rsid w:val="55D0096C"/>
    <w:rsid w:val="56154794"/>
    <w:rsid w:val="564D0CC8"/>
    <w:rsid w:val="56F1013B"/>
    <w:rsid w:val="58137CD3"/>
    <w:rsid w:val="58594674"/>
    <w:rsid w:val="58C30377"/>
    <w:rsid w:val="58FB5C3F"/>
    <w:rsid w:val="592523CD"/>
    <w:rsid w:val="592559C2"/>
    <w:rsid w:val="59722ED3"/>
    <w:rsid w:val="5A457013"/>
    <w:rsid w:val="5B320B88"/>
    <w:rsid w:val="5B587280"/>
    <w:rsid w:val="5B8C1CFB"/>
    <w:rsid w:val="5BA22C61"/>
    <w:rsid w:val="5BE36F70"/>
    <w:rsid w:val="5C105D10"/>
    <w:rsid w:val="5C705EEE"/>
    <w:rsid w:val="5D631234"/>
    <w:rsid w:val="5D6604BD"/>
    <w:rsid w:val="5D955AE8"/>
    <w:rsid w:val="5DD438F4"/>
    <w:rsid w:val="5E9A05FF"/>
    <w:rsid w:val="5EC24B73"/>
    <w:rsid w:val="5F2F1F13"/>
    <w:rsid w:val="60EA5F68"/>
    <w:rsid w:val="611F00D4"/>
    <w:rsid w:val="61484DFB"/>
    <w:rsid w:val="61EC22D7"/>
    <w:rsid w:val="62271CA3"/>
    <w:rsid w:val="62A01E44"/>
    <w:rsid w:val="633451DD"/>
    <w:rsid w:val="63485335"/>
    <w:rsid w:val="637D3C64"/>
    <w:rsid w:val="647A157D"/>
    <w:rsid w:val="64920625"/>
    <w:rsid w:val="64D424AF"/>
    <w:rsid w:val="654B4ECE"/>
    <w:rsid w:val="65D72CE6"/>
    <w:rsid w:val="66B25C5D"/>
    <w:rsid w:val="673F5684"/>
    <w:rsid w:val="67470CF6"/>
    <w:rsid w:val="674A268E"/>
    <w:rsid w:val="676D2EF1"/>
    <w:rsid w:val="69B55205"/>
    <w:rsid w:val="6A09428A"/>
    <w:rsid w:val="6AF27672"/>
    <w:rsid w:val="6B406153"/>
    <w:rsid w:val="6BAB08FA"/>
    <w:rsid w:val="6BC93CA0"/>
    <w:rsid w:val="6C980577"/>
    <w:rsid w:val="6CF806C2"/>
    <w:rsid w:val="6D334D14"/>
    <w:rsid w:val="6D69712A"/>
    <w:rsid w:val="6D91249F"/>
    <w:rsid w:val="6DD700CE"/>
    <w:rsid w:val="6EB86A8C"/>
    <w:rsid w:val="6F1020AD"/>
    <w:rsid w:val="6F3071A7"/>
    <w:rsid w:val="6F776A4F"/>
    <w:rsid w:val="70990C0D"/>
    <w:rsid w:val="70E16C06"/>
    <w:rsid w:val="71477480"/>
    <w:rsid w:val="71D14145"/>
    <w:rsid w:val="71E350F2"/>
    <w:rsid w:val="71F6540F"/>
    <w:rsid w:val="72B31904"/>
    <w:rsid w:val="737E20C7"/>
    <w:rsid w:val="74F105AB"/>
    <w:rsid w:val="74FC0D29"/>
    <w:rsid w:val="759772DE"/>
    <w:rsid w:val="76362A12"/>
    <w:rsid w:val="767330A3"/>
    <w:rsid w:val="773C481C"/>
    <w:rsid w:val="77A22532"/>
    <w:rsid w:val="77CB3F27"/>
    <w:rsid w:val="782E66A4"/>
    <w:rsid w:val="7846010E"/>
    <w:rsid w:val="795264C0"/>
    <w:rsid w:val="79986858"/>
    <w:rsid w:val="79EA666D"/>
    <w:rsid w:val="7A040EF8"/>
    <w:rsid w:val="7B06644D"/>
    <w:rsid w:val="7B0952BB"/>
    <w:rsid w:val="7BAE23D2"/>
    <w:rsid w:val="7BC45396"/>
    <w:rsid w:val="7BE64AF6"/>
    <w:rsid w:val="7BF4236E"/>
    <w:rsid w:val="7C0F6371"/>
    <w:rsid w:val="7CDD090C"/>
    <w:rsid w:val="7E6654F2"/>
    <w:rsid w:val="7EEC6F1F"/>
    <w:rsid w:val="7F4109DC"/>
    <w:rsid w:val="7FF7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480" w:lineRule="atLeast"/>
      <w:outlineLvl w:val="0"/>
    </w:pPr>
    <w:rPr>
      <w:rFonts w:ascii="宋体" w:hAnsi="宋体" w:eastAsia="宋体"/>
      <w:b/>
      <w:sz w:val="30"/>
      <w:szCs w:val="30"/>
    </w:rPr>
  </w:style>
  <w:style w:type="paragraph" w:styleId="3">
    <w:name w:val="heading 2"/>
    <w:basedOn w:val="1"/>
    <w:next w:val="1"/>
    <w:semiHidden/>
    <w:unhideWhenUsed/>
    <w:qFormat/>
    <w:uiPriority w:val="9"/>
    <w:pPr>
      <w:outlineLvl w:val="1"/>
    </w:pPr>
    <w:rPr>
      <w:sz w:val="28"/>
    </w:rPr>
  </w:style>
  <w:style w:type="paragraph" w:styleId="4">
    <w:name w:val="heading 3"/>
    <w:basedOn w:val="1"/>
    <w:next w:val="1"/>
    <w:link w:val="23"/>
    <w:qFormat/>
    <w:uiPriority w:val="0"/>
    <w:pPr>
      <w:spacing w:line="480" w:lineRule="atLeast"/>
      <w:outlineLvl w:val="2"/>
    </w:pPr>
    <w:rPr>
      <w:rFonts w:ascii="宋体" w:hAnsi="宋体" w:eastAsia="宋体"/>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rFonts w:eastAsia="宋体"/>
      <w:szCs w:val="24"/>
    </w:rPr>
  </w:style>
  <w:style w:type="paragraph" w:styleId="7">
    <w:name w:val="Body Text First Indent 2"/>
    <w:basedOn w:val="1"/>
    <w:next w:val="1"/>
    <w:semiHidden/>
    <w:unhideWhenUsed/>
    <w:qFormat/>
    <w:uiPriority w:val="99"/>
    <w:pPr>
      <w:spacing w:after="120"/>
      <w:ind w:left="420" w:leftChars="200" w:firstLine="420"/>
    </w:pPr>
    <w:rPr>
      <w:rFonts w:ascii="Times New Roman" w:hAnsi="Times New Roman" w:eastAsia="宋体"/>
    </w:rPr>
  </w:style>
  <w:style w:type="paragraph" w:styleId="8">
    <w:name w:val="annotation text"/>
    <w:basedOn w:val="1"/>
    <w:link w:val="28"/>
    <w:unhideWhenUsed/>
    <w:qFormat/>
    <w:uiPriority w:val="99"/>
    <w:pPr>
      <w:jc w:val="left"/>
    </w:pPr>
  </w:style>
  <w:style w:type="paragraph" w:styleId="9">
    <w:name w:val="Body Text"/>
    <w:basedOn w:val="1"/>
    <w:qFormat/>
    <w:uiPriority w:val="0"/>
    <w:rPr>
      <w:rFonts w:ascii="Times New Roman" w:hAnsi="Times New Roman" w:eastAsia="宋体" w:cs="Times New Roman"/>
      <w:sz w:val="32"/>
      <w:szCs w:val="20"/>
    </w:rPr>
  </w:style>
  <w:style w:type="paragraph" w:styleId="10">
    <w:name w:val="Block Text"/>
    <w:basedOn w:val="1"/>
    <w:next w:val="1"/>
    <w:semiHidden/>
    <w:unhideWhenUsed/>
    <w:qFormat/>
    <w:uiPriority w:val="99"/>
    <w:pPr>
      <w:adjustRightInd w:val="0"/>
      <w:snapToGrid w:val="0"/>
      <w:spacing w:line="440" w:lineRule="exact"/>
      <w:ind w:left="402" w:right="108" w:firstLine="450"/>
    </w:pPr>
    <w:rPr>
      <w:rFonts w:ascii="宋体" w:hAnsi="宋体" w:eastAsia="宋体" w:cs="Times New Roman"/>
      <w:sz w:val="24"/>
      <w:szCs w:val="20"/>
    </w:rPr>
  </w:style>
  <w:style w:type="paragraph" w:styleId="11">
    <w:name w:val="Balloon Text"/>
    <w:basedOn w:val="1"/>
    <w:link w:val="30"/>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8"/>
    <w:next w:val="8"/>
    <w:link w:val="29"/>
    <w:unhideWhenUsed/>
    <w:qFormat/>
    <w:uiPriority w:val="99"/>
    <w:rPr>
      <w:b/>
      <w:bCs/>
    </w:rPr>
  </w:style>
  <w:style w:type="table" w:styleId="17">
    <w:name w:val="Table Grid"/>
    <w:basedOn w:val="16"/>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styleId="20">
    <w:name w:val="annotation reference"/>
    <w:basedOn w:val="18"/>
    <w:unhideWhenUsed/>
    <w:qFormat/>
    <w:uiPriority w:val="99"/>
    <w:rPr>
      <w:sz w:val="21"/>
      <w:szCs w:val="21"/>
    </w:rPr>
  </w:style>
  <w:style w:type="character" w:customStyle="1" w:styleId="21">
    <w:name w:val="页眉 Char"/>
    <w:basedOn w:val="18"/>
    <w:link w:val="13"/>
    <w:qFormat/>
    <w:uiPriority w:val="99"/>
    <w:rPr>
      <w:sz w:val="18"/>
      <w:szCs w:val="18"/>
    </w:rPr>
  </w:style>
  <w:style w:type="character" w:customStyle="1" w:styleId="22">
    <w:name w:val="页脚 Char"/>
    <w:basedOn w:val="18"/>
    <w:link w:val="12"/>
    <w:qFormat/>
    <w:uiPriority w:val="99"/>
    <w:rPr>
      <w:sz w:val="18"/>
      <w:szCs w:val="18"/>
    </w:rPr>
  </w:style>
  <w:style w:type="character" w:customStyle="1" w:styleId="23">
    <w:name w:val="标题 3 Char"/>
    <w:basedOn w:val="18"/>
    <w:link w:val="4"/>
    <w:qFormat/>
    <w:uiPriority w:val="0"/>
    <w:rPr>
      <w:rFonts w:ascii="宋体" w:hAnsi="宋体" w:eastAsia="宋体"/>
      <w:sz w:val="24"/>
      <w:szCs w:val="24"/>
    </w:rPr>
  </w:style>
  <w:style w:type="character" w:customStyle="1" w:styleId="24">
    <w:name w:val="正文2 Char Char"/>
    <w:basedOn w:val="18"/>
    <w:link w:val="25"/>
    <w:qFormat/>
    <w:uiPriority w:val="0"/>
    <w:rPr>
      <w:spacing w:val="18"/>
      <w:sz w:val="32"/>
    </w:rPr>
  </w:style>
  <w:style w:type="paragraph" w:customStyle="1" w:styleId="25">
    <w:name w:val="正文2"/>
    <w:link w:val="24"/>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6">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批注文字 Char"/>
    <w:basedOn w:val="18"/>
    <w:link w:val="8"/>
    <w:semiHidden/>
    <w:qFormat/>
    <w:uiPriority w:val="99"/>
  </w:style>
  <w:style w:type="character" w:customStyle="1" w:styleId="29">
    <w:name w:val="批注主题 Char"/>
    <w:basedOn w:val="28"/>
    <w:link w:val="15"/>
    <w:semiHidden/>
    <w:qFormat/>
    <w:uiPriority w:val="99"/>
    <w:rPr>
      <w:b/>
      <w:bCs/>
    </w:rPr>
  </w:style>
  <w:style w:type="character" w:customStyle="1" w:styleId="30">
    <w:name w:val="批注框文本 Char"/>
    <w:basedOn w:val="18"/>
    <w:link w:val="11"/>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513</Words>
  <Characters>2925</Characters>
  <Lines>24</Lines>
  <Paragraphs>6</Paragraphs>
  <TotalTime>1</TotalTime>
  <ScaleCrop>false</ScaleCrop>
  <LinksUpToDate>false</LinksUpToDate>
  <CharactersWithSpaces>3432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2017-10-29T04:40:00Z</dcterms:created>
  <dc:creator>雷国伟</dc:creator>
  <cp:lastModifiedBy>赵凤新</cp:lastModifiedBy>
  <cp:lastPrinted>2020-11-11T05:35:00Z</cp:lastPrinted>
  <dcterms:modified xsi:type="dcterms:W3CDTF">2020-11-12T07:22:55Z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