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河南天瑞利环境工程设备有限公司年产120台脉冲袋式除尘器、污水处理设备、环保洗沙设备项目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竣工环境保护验收</w:t>
      </w:r>
      <w:r>
        <w:rPr>
          <w:rFonts w:hint="eastAsia" w:ascii="宋体" w:hAnsi="宋体" w:eastAsia="宋体"/>
          <w:b/>
          <w:bCs/>
          <w:sz w:val="32"/>
          <w:szCs w:val="32"/>
        </w:rPr>
        <w:t>意见</w:t>
      </w:r>
    </w:p>
    <w:p>
      <w:pPr>
        <w:jc w:val="center"/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河南天瑞利环境工程设备有限公司</w:t>
      </w:r>
      <w:r>
        <w:rPr>
          <w:rFonts w:hint="eastAsia" w:ascii="宋体" w:hAnsi="宋体" w:eastAsia="宋体"/>
          <w:sz w:val="28"/>
          <w:szCs w:val="28"/>
        </w:rPr>
        <w:t>根据《建设项目环境保护管理条例》，并对照《建设项目竣工环境保护验收暂行办法》，</w:t>
      </w:r>
      <w:r>
        <w:rPr>
          <w:rFonts w:hint="eastAsia" w:ascii="宋体" w:hAnsi="宋体" w:eastAsia="宋体"/>
          <w:sz w:val="28"/>
          <w:szCs w:val="28"/>
          <w:lang w:eastAsia="zh-CN"/>
        </w:rPr>
        <w:t>严格按</w:t>
      </w:r>
      <w:r>
        <w:rPr>
          <w:rFonts w:hint="eastAsia" w:ascii="宋体" w:hAnsi="宋体" w:eastAsia="宋体"/>
          <w:sz w:val="28"/>
          <w:szCs w:val="28"/>
        </w:rPr>
        <w:t>照国家有关法律法规、建设项目竣工环境保护验收技术规范、项目环境影响报告和审批部门审批决定等要求组织本项目</w:t>
      </w:r>
      <w:r>
        <w:rPr>
          <w:rFonts w:hint="eastAsia" w:ascii="宋体" w:hAnsi="宋体" w:eastAsia="宋体"/>
          <w:sz w:val="28"/>
          <w:szCs w:val="28"/>
          <w:lang w:eastAsia="zh-CN"/>
        </w:rPr>
        <w:t>进行</w:t>
      </w:r>
      <w:r>
        <w:rPr>
          <w:rFonts w:hint="eastAsia" w:ascii="宋体" w:hAnsi="宋体" w:eastAsia="宋体"/>
          <w:sz w:val="28"/>
          <w:szCs w:val="28"/>
        </w:rPr>
        <w:t>竣工验收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 w:val="28"/>
          <w:szCs w:val="28"/>
          <w:highlight w:val="none"/>
          <w:u w:val="none"/>
          <w:lang w:eastAsia="zh-CN"/>
        </w:rPr>
        <w:t>成立验收组并实地</w:t>
      </w:r>
      <w:r>
        <w:rPr>
          <w:rFonts w:hint="eastAsia" w:ascii="宋体" w:hAnsi="宋体" w:eastAsia="宋体"/>
          <w:b w:val="0"/>
          <w:bCs w:val="0"/>
          <w:sz w:val="28"/>
          <w:szCs w:val="28"/>
          <w:highlight w:val="none"/>
          <w:u w:val="none"/>
        </w:rPr>
        <w:t>踏勘了现场</w:t>
      </w:r>
      <w:r>
        <w:rPr>
          <w:rFonts w:hint="eastAsia" w:ascii="宋体" w:hAnsi="宋体" w:eastAsia="宋体"/>
          <w:sz w:val="28"/>
          <w:szCs w:val="28"/>
        </w:rPr>
        <w:t>，听取了建设单位对项目进展情况、验收报告编制单位对验收报告和监测单位对监测报告的详细介绍，经认真讨论，提出验收意见如下：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工程建设基本情况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（一</w:t>
      </w:r>
      <w:r>
        <w:rPr>
          <w:rFonts w:hint="eastAsia" w:ascii="宋体" w:hAnsi="宋体" w:eastAsia="宋体"/>
          <w:sz w:val="28"/>
          <w:szCs w:val="28"/>
        </w:rPr>
        <w:t>）建设地点、规模、主要建设内容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本项目位于河南省新乡市卫辉市顿坊店乡吉营村，占地面积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60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00m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vertAlign w:val="superscript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vertAlign w:val="baseline"/>
          <w:lang w:eastAsia="zh-CN"/>
        </w:rPr>
        <w:t>主要构筑物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vertAlign w:val="baseline"/>
          <w:lang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vertAlign w:val="baseline"/>
          <w:lang w:eastAsia="zh-CN"/>
        </w:rPr>
        <w:t>生产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vertAlign w:val="baseline"/>
          <w:lang w:eastAsia="zh-CN"/>
        </w:rPr>
        <w:t>车间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vertAlign w:val="baseline"/>
          <w:lang w:eastAsia="zh-CN"/>
        </w:rPr>
        <w:t>、仓库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vertAlign w:val="baseline"/>
          <w:lang w:eastAsia="zh-CN"/>
        </w:rPr>
        <w:t>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vertAlign w:val="baseline"/>
          <w:lang w:eastAsia="zh-CN"/>
        </w:rPr>
        <w:t>办公室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宋体" w:hAnsi="宋体" w:eastAsia="宋体"/>
          <w:sz w:val="28"/>
          <w:szCs w:val="28"/>
        </w:rPr>
        <w:t>（二）建设过程及环保审批情况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河南天瑞利环境工程设备有限公司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万元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河南省新乡市卫辉市顿坊店乡吉营村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建设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年产120台脉冲袋式除尘器、污水处理设备、环保洗沙设备项目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</w:t>
      </w:r>
      <w:bookmarkStart w:id="0" w:name="_Hlk496987392"/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于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20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月委托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新乡市国环宏博节能环保科技有限公司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编制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eastAsia="zh-CN"/>
        </w:rPr>
        <w:t>河南天瑞利环境工程设备有限公司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年产120台脉冲袋式除尘器、污水处理设备、环保洗沙设备项目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环境影响报告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该项目环评报告于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日</w:t>
      </w:r>
      <w:bookmarkStart w:id="1" w:name="_Hlk496980272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通过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卫辉市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环境保护局审批，审批文号为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卫环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告表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[20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]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。</w:t>
      </w:r>
      <w:bookmarkEnd w:id="0"/>
      <w:bookmarkEnd w:id="1"/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并于2020年11月11日申领排污登记，登记编号为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91410781MA46QHGG0C001Z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根据《建设项目环境保护管理条例》和《建设项目竣工环境保护验收暂行办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法》（国环规环评[2017]4号），</w:t>
      </w:r>
      <w:r>
        <w:rPr>
          <w:rFonts w:hint="eastAsia" w:ascii="Times New Roman" w:hAnsi="Times New Roman" w:eastAsia="宋体" w:cs="Times New Roman"/>
          <w:bCs/>
          <w:color w:val="auto"/>
          <w:sz w:val="28"/>
          <w:szCs w:val="24"/>
          <w:highlight w:val="none"/>
          <w:lang w:eastAsia="zh-CN"/>
        </w:rPr>
        <w:t>河南天瑞利环境工程设备有限公司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对本项目组织实施验收。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u w:val="none"/>
        </w:rPr>
        <w:t>项目于20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u w:val="none"/>
        </w:rPr>
        <w:t>月开工建设，20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u w:val="none"/>
        </w:rPr>
        <w:t>月竣工，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并于20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开始设备调试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。河南永蓝检测技术有限公司于</w:t>
      </w:r>
      <w:bookmarkStart w:id="2" w:name="_Hlk496985984"/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  <w:bookmarkEnd w:id="2"/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对建设项目进行了竣工验收监测并出具监测报告。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河南天瑞利环境工程设备有限公司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为该项目编制竣工环境保护验收监测报告。在项目到调试过程中无环境投诉、违法或处罚记录等。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（三）投资情况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本项目总投资为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万元，其中环保投资为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8.55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万元，占总投资的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8.55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；实际总投资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，其中环保投资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8.55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万元，占实际总投资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8.55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（四）验收范围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本次验收的范围为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河南天瑞利环境工程设备有限公司年产120台脉冲袋式除尘器、污水处理设备、环保洗沙设备项目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的主体工程、环保工程、公用工程的建设、运行及环保要求的落实情况。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二、项目变动情况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u w:val="none" w:color="auto"/>
          <w:lang w:val="en-US" w:eastAsia="zh-CN" w:bidi="ar-SA"/>
        </w:rPr>
        <w:t>经现场实地勘察，项目实际建设与原环评报告及环评批复存在以下变动：</w:t>
      </w:r>
    </w:p>
    <w:p>
      <w:pPr>
        <w:pStyle w:val="9"/>
        <w:ind w:firstLine="560" w:firstLineChars="200"/>
        <w:rPr>
          <w:rFonts w:hint="default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（1）生产设备变动：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项目在实际生产过程中减少了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1台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数控激光切割机，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与原环评报告对照，设备数量有所减少，但在实际建设时目前现有设备的生产能力能</w:t>
      </w:r>
      <w:r>
        <w:rPr>
          <w:rFonts w:hint="eastAsia" w:ascii="Times New Roman" w:hAnsi="Times New Roman" w:eastAsia="宋体" w:cs="Times New Roman"/>
          <w:sz w:val="28"/>
          <w:szCs w:val="21"/>
          <w:highlight w:val="none"/>
          <w:lang w:val="en-US" w:eastAsia="zh-CN"/>
        </w:rPr>
        <w:t>够达到年产120台脉冲袋式除尘器、污水处理设备、环保洗沙设备75%产能的要求，不新增产能及污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8"/>
          <w:szCs w:val="24"/>
          <w:highlight w:val="none"/>
          <w:lang w:val="en-US" w:eastAsia="zh-CN" w:bidi="ar-SA"/>
        </w:rPr>
        <w:t>染物，符合验收要求。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8"/>
          <w:szCs w:val="24"/>
          <w:highlight w:val="none"/>
          <w:lang w:val="en-US" w:eastAsia="zh-CN"/>
        </w:rPr>
        <w:t>）厂区布置变动：企业实际建设中办公室和仓库未建。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highlight w:val="none"/>
          <w:lang w:val="en-US" w:eastAsia="zh-CN"/>
        </w:rPr>
        <w:t>（3）环保设施变动：与环评相比，焊接工序减少一套袋式除尘器+15m高排气筒，</w:t>
      </w:r>
      <w:r>
        <w:rPr>
          <w:rFonts w:hint="default" w:ascii="Times New Roman" w:hAnsi="Times New Roman" w:eastAsia="宋体" w:cs="Times New Roman"/>
          <w:sz w:val="28"/>
          <w:szCs w:val="24"/>
          <w:highlight w:val="none"/>
          <w:lang w:val="en-US" w:eastAsia="zh-CN"/>
        </w:rPr>
        <w:t>但能够满足废气处理要求。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highlight w:val="none"/>
          <w:lang w:val="en-US" w:eastAsia="zh-CN"/>
        </w:rPr>
        <w:t>（4）危废处理方式变动：原环评中含油废抹布处理方式为在垃圾桶中暂存后混入生活垃圾中，运至垃圾中转站处理，实际建设中增加一座危废间，含油废抹布在危废间暂存后，混入生活垃圾中处理。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highlight w:val="none"/>
          <w:lang w:val="zh-CN" w:eastAsia="zh-CN"/>
        </w:rPr>
        <w:t>企业通过合理分配环保设备，优化环保措施，使污染物能够实现达标排放。</w:t>
      </w:r>
      <w:r>
        <w:rPr>
          <w:rFonts w:hint="eastAsia" w:ascii="Times New Roman" w:hAnsi="Times New Roman" w:eastAsia="宋体" w:cs="Times New Roman"/>
          <w:sz w:val="28"/>
          <w:szCs w:val="24"/>
          <w:highlight w:val="none"/>
          <w:lang w:val="en-US" w:eastAsia="zh-CN"/>
        </w:rPr>
        <w:t>根据监测数据及企业实际采取的措施，污染物均得到合理的处置，无新增污染物产生，因此不属于重大变动。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、环境保护设施建设情况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1、废水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本项目劳动定员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10人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，均不在厂区食宿，年有效工作日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300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天。根据《建筑给水排水设计规范》（GB50015-2003）（2009年版）和《工业企业设计卫生标准》，职工生活用水定额按30L/(人·d)计，则生活用水量为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0.3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perscript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/d（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90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perscript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/a），产污系数按0.8计，则生活污水产生量为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0.24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perscript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/d（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72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perscript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/a）。污水的主要污染因子有SS、BOD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bscript"/>
        </w:rPr>
        <w:t>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、TP 、COD、NH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bscript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-N。类比一般生活污水水质，废水中各污染物浓度分别为COD 300mg/L、SS 200mg/L、BOD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bscript"/>
        </w:rPr>
        <w:t>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 xml:space="preserve"> 150mg/L、TP 4mg/L、NH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bscript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-N 25mg/L，污染物产生量分别为COD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0.0228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 xml:space="preserve">t/a、SS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0.0144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t/a、BOD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bscript"/>
        </w:rPr>
        <w:t xml:space="preserve">5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0.0108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t/a、TP 0.000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mg/L、NH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vertAlign w:val="subscript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-N 0.00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t/a。生活污水经厂内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化粪池处理后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后定期清运，不外排。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2、废气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本项目运营期产生的大气污染物主要为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使用切割机产生的切割烟尘和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焊接过程产生的焊接烟尘，主要成分为颗粒物。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（1）切割烟尘：将切割机固定区域，在切割机上安装集气罩，集气罩对切割烟尘进行收集，收集后经袋式除尘器处理，处理后的废气由一根15m高排气筒（P1）排放。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）焊接烟尘：在焊机上方安装集气罩，并将焊机固定区域进行作业，集气罩对焊接烟尘进行集中收集处理。焊接烟尘经集气罩收集后，经脉冲袋式除尘器处理，通过15m高排气筒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P2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处理后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以有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组织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形式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</w:rPr>
        <w:t>排放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3、噪声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该项目生产过程中产生的噪声主要是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空压机、折弯机、焊机、数控等离子切割机、台钻、车床等设备运行噪声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，工程噪声源强在70~85dB（A）。项目选用低噪声设备，采用加大减震基础，安装减震装置。合理安排作业时间，合理布局，采用封闭式生产车间，使用隔声墙体，厂内设置绿化带隔声。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4、固体废物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本项目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一般固废包括生产过程中产生的金属边角料和生活垃圾，金属边角料在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一般固废暂存间暂存后，统一外售，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生活垃圾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运至垃圾中转站集中处理。危险废物主要是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设备维护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过程产生的废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切削液、废液压油和含油废抹布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含油废抹布危废间暂存后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混入生活垃圾中运至垃圾中转站集中处理，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废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切削液、废液压油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用专用容器收集至危废暂存间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暂存，该危废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由洛阳德鑫环保科技有限公司回收统一处理。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环境保护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设施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调试效果</w:t>
      </w:r>
    </w:p>
    <w:p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bookmarkStart w:id="3" w:name="_Hlk496998889"/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（1）废气</w:t>
      </w:r>
    </w:p>
    <w:p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验收监测期间，本项目废气排放情况为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：</w:t>
      </w:r>
    </w:p>
    <w:p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instrText xml:space="preserve"> = 1 \* GB3 \* MERGEFORMAT </w:instrTex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有组织废气经袋式除尘器处理后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最大排放浓度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与速率分别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为：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4.7mg/m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、0.033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kg/h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，满足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新乡市生态环境局《关于进一步规范工业企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业颗粒物排放限值的通知》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中颗粒物要求10mg/m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和《大气污染物综合排放标准》（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GB16297-1996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）表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二级标准颗粒物排放速率不大于3.5kg/h的限值要求。</w:t>
      </w:r>
    </w:p>
    <w:p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厂界无组织废气颗粒物最大排放浓度为0.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329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mg/m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vertAlign w:val="superscript"/>
          <w:lang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满足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新乡市生态环境局《关于进一步规范工业企业颗粒物排放限值的通知》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最高允许排放浓度0.5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mg/m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vertAlign w:val="superscript"/>
          <w:lang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限值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要求。</w:t>
      </w:r>
    </w:p>
    <w:bookmarkEnd w:id="3"/>
    <w:p>
      <w:pPr>
        <w:ind w:firstLine="56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（2）废水</w:t>
      </w:r>
    </w:p>
    <w:p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本项目生产过程中不产生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废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水，废水主要为职工生活污水。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>生活污水的主要污染因子为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COD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NH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-N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>，SS等。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经厂区化粪池处理后定期清运，不外排。</w:t>
      </w:r>
    </w:p>
    <w:p>
      <w:pPr>
        <w:ind w:firstLine="56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）噪声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企业厂界昼间噪声值范围为5</w:t>
      </w:r>
      <w:r>
        <w:rPr>
          <w:rFonts w:hint="eastAsia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～</w:t>
      </w:r>
      <w:r>
        <w:rPr>
          <w:rFonts w:hint="eastAsia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56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dB(A)，夜间噪声值范围为4</w:t>
      </w:r>
      <w:r>
        <w:rPr>
          <w:rFonts w:hint="eastAsia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～4</w:t>
      </w:r>
      <w:r>
        <w:rPr>
          <w:rFonts w:hint="eastAsia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dB(A)，经监测结果可知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vertAlign w:val="baseline"/>
          <w:lang w:val="en-US" w:eastAsia="zh-CN"/>
        </w:rPr>
        <w:t>厂界噪声能够满足《工业企业厂界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环境噪声排放标准》（GB12348-2008）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类（昼间6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dB（A）、夜间5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dB（A））标准要求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对周围的声环境影响不大。</w:t>
      </w:r>
    </w:p>
    <w:p>
      <w:pPr>
        <w:ind w:firstLine="56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（4）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固体废物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项目产生的固体废物主要为一般固废和危险废物。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一般固废包括金属边角料和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生活垃圾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。金属边角料收集后外售；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生活垃圾经集中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收集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后由环卫部门统一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清运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危险废物主要包括维护设备产生的废切削液、废液压油和含油废抹布，废切削液和废液压油经厂区危废暂存间集中收集后由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洛阳德鑫环保科技有限公司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统一收集处理，含油废抹布可混入生活垃圾中，集中收集后，运至垃圾中转站集中处理。</w:t>
      </w:r>
    </w:p>
    <w:p>
      <w:pPr>
        <w:bidi w:val="0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（5）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污染物排放总量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项目生产过程中，废气无SO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、NO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产生；项目无生产废水产生，生活污水经厂内化粪池处理后定期清运，不外排。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故该项目无总量控制指标。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both"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五、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工程建设对环境的影响</w:t>
      </w:r>
    </w:p>
    <w:p>
      <w:pPr>
        <w:bidi w:val="0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验收监测期间，项目各项污染物均能够做到达标排放或有效处理处置，项目建设对周围环境影响很小，满足验收要求。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  <w:t>六、验收结论</w:t>
      </w:r>
    </w:p>
    <w:p>
      <w:pPr>
        <w:bidi w:val="0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河南天瑞利环境工程设备有限公司年产120台脉冲袋式除尘器、污水处理设备、环保洗沙设备项目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在建设过程中，基本按照环评及其批复要求落实相关环保设施，各项污染物能够实现达标排放或合理处置，项目建设对环境影响很小。</w:t>
      </w:r>
    </w:p>
    <w:p>
      <w:pPr>
        <w:bidi w:val="0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综上所述，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河南天瑞利环境工程设备有限公司年产120台脉冲袋式除尘器、污水处理设备、环保洗沙设备项目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不存在《建设项目竣工环境保护验收暂行办法》中所规定的验收不合格情形，验收组一致同意本项目通过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项目竣工环境保护验收。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七、验收组员信息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>
      <w:pPr>
        <w:snapToGrid w:val="0"/>
        <w:spacing w:after="156" w:afterLines="50"/>
        <w:jc w:val="right"/>
        <w:rPr>
          <w:rFonts w:hint="eastAsia" w:ascii="宋体" w:hAnsi="宋体" w:eastAsia="宋体" w:cs="宋体"/>
          <w:b/>
          <w:bCs/>
          <w:sz w:val="32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1"/>
          <w:lang w:val="en-US" w:eastAsia="zh-CN"/>
        </w:rPr>
        <w:t>河南天瑞利环境工程设备有限公司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right"/>
        <w:textAlignment w:val="auto"/>
        <w:outlineLvl w:val="9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  <w:bookmarkStart w:id="4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7560310" cy="10692130"/>
            <wp:effectExtent l="0" t="0" r="2540" b="13970"/>
            <wp:wrapSquare wrapText="bothSides"/>
            <wp:docPr id="1" name="图片 1" descr="Scan20201112144426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20201112144426_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2605405</wp:posOffset>
              </wp:positionH>
              <wp:positionV relativeFrom="paragraph">
                <wp:posOffset>0</wp:posOffset>
              </wp:positionV>
              <wp:extent cx="762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5pt;margin-top:0pt;height:144pt;width:6pt;mso-position-horizontal-relative:margin;z-index:251658240;mso-width-relative:page;mso-height-relative:page;" filled="f" stroked="f" coordsize="21600,21600" o:gfxdata="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phA81QAAAAgBAAAPAAAAAAAAAAEAIAAAACIAAABkcnMvZG93bnJldi54&#10;bWxQSwECFAAUAAAACACHTuJAW8E+9D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9CCB"/>
    <w:multiLevelType w:val="singleLevel"/>
    <w:tmpl w:val="5A4C9CC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07"/>
    <w:rsid w:val="00065166"/>
    <w:rsid w:val="0007309C"/>
    <w:rsid w:val="00080736"/>
    <w:rsid w:val="00090B43"/>
    <w:rsid w:val="000A64D0"/>
    <w:rsid w:val="000B3300"/>
    <w:rsid w:val="000B7876"/>
    <w:rsid w:val="001121F2"/>
    <w:rsid w:val="001441DB"/>
    <w:rsid w:val="00174143"/>
    <w:rsid w:val="001E12FD"/>
    <w:rsid w:val="001E4310"/>
    <w:rsid w:val="001F3151"/>
    <w:rsid w:val="00204624"/>
    <w:rsid w:val="00295B07"/>
    <w:rsid w:val="002E798A"/>
    <w:rsid w:val="00352B38"/>
    <w:rsid w:val="00392261"/>
    <w:rsid w:val="003938E8"/>
    <w:rsid w:val="003A54B3"/>
    <w:rsid w:val="00422A2B"/>
    <w:rsid w:val="004276A4"/>
    <w:rsid w:val="00433B70"/>
    <w:rsid w:val="00453A2D"/>
    <w:rsid w:val="00455739"/>
    <w:rsid w:val="00524277"/>
    <w:rsid w:val="00544B73"/>
    <w:rsid w:val="005524D7"/>
    <w:rsid w:val="00574B20"/>
    <w:rsid w:val="00616643"/>
    <w:rsid w:val="00774F9F"/>
    <w:rsid w:val="007C309F"/>
    <w:rsid w:val="007C5231"/>
    <w:rsid w:val="007D0B67"/>
    <w:rsid w:val="007E2924"/>
    <w:rsid w:val="007F0035"/>
    <w:rsid w:val="00876640"/>
    <w:rsid w:val="008B30D8"/>
    <w:rsid w:val="008C4959"/>
    <w:rsid w:val="008E592E"/>
    <w:rsid w:val="008E7424"/>
    <w:rsid w:val="009021F0"/>
    <w:rsid w:val="00970983"/>
    <w:rsid w:val="009B4C44"/>
    <w:rsid w:val="009F6467"/>
    <w:rsid w:val="00A36FC6"/>
    <w:rsid w:val="00A54194"/>
    <w:rsid w:val="00B01231"/>
    <w:rsid w:val="00B21C67"/>
    <w:rsid w:val="00B85659"/>
    <w:rsid w:val="00C360C1"/>
    <w:rsid w:val="00C91754"/>
    <w:rsid w:val="00C92E4F"/>
    <w:rsid w:val="00C95DDB"/>
    <w:rsid w:val="00CF155F"/>
    <w:rsid w:val="00D4758F"/>
    <w:rsid w:val="00D8588E"/>
    <w:rsid w:val="00DC431D"/>
    <w:rsid w:val="00DF77B8"/>
    <w:rsid w:val="00E1126E"/>
    <w:rsid w:val="00E1514C"/>
    <w:rsid w:val="00E7568E"/>
    <w:rsid w:val="00E926D1"/>
    <w:rsid w:val="00EA1A93"/>
    <w:rsid w:val="00EA4F5E"/>
    <w:rsid w:val="00EA7FB2"/>
    <w:rsid w:val="00EB0704"/>
    <w:rsid w:val="00EE4B8E"/>
    <w:rsid w:val="00F13F21"/>
    <w:rsid w:val="00F6698C"/>
    <w:rsid w:val="00FC3857"/>
    <w:rsid w:val="00FE20AF"/>
    <w:rsid w:val="03D34DBA"/>
    <w:rsid w:val="03F24B44"/>
    <w:rsid w:val="054C13B5"/>
    <w:rsid w:val="06CE4E29"/>
    <w:rsid w:val="06F6221D"/>
    <w:rsid w:val="06F64ACD"/>
    <w:rsid w:val="077F4CF6"/>
    <w:rsid w:val="07971903"/>
    <w:rsid w:val="08042931"/>
    <w:rsid w:val="096C4016"/>
    <w:rsid w:val="09855241"/>
    <w:rsid w:val="09F45F83"/>
    <w:rsid w:val="09FA07D4"/>
    <w:rsid w:val="0B415C20"/>
    <w:rsid w:val="0C1A429C"/>
    <w:rsid w:val="0C2B432C"/>
    <w:rsid w:val="0C4734F9"/>
    <w:rsid w:val="0C4A2FE4"/>
    <w:rsid w:val="0C67747D"/>
    <w:rsid w:val="0CEB1270"/>
    <w:rsid w:val="0D6B1030"/>
    <w:rsid w:val="0DB6663D"/>
    <w:rsid w:val="0DCD1B9C"/>
    <w:rsid w:val="0E2A6620"/>
    <w:rsid w:val="0EB43C2E"/>
    <w:rsid w:val="0ECC7CCA"/>
    <w:rsid w:val="0ED46692"/>
    <w:rsid w:val="0F623843"/>
    <w:rsid w:val="0FAA355C"/>
    <w:rsid w:val="10B67BC6"/>
    <w:rsid w:val="10C74B8E"/>
    <w:rsid w:val="10E20E9A"/>
    <w:rsid w:val="11BF6705"/>
    <w:rsid w:val="1233585A"/>
    <w:rsid w:val="127308C2"/>
    <w:rsid w:val="13592738"/>
    <w:rsid w:val="13AD76F9"/>
    <w:rsid w:val="15053F2B"/>
    <w:rsid w:val="15451814"/>
    <w:rsid w:val="15AF55D0"/>
    <w:rsid w:val="15DB6B8C"/>
    <w:rsid w:val="162E7BB6"/>
    <w:rsid w:val="17A57608"/>
    <w:rsid w:val="187A2650"/>
    <w:rsid w:val="18B02EC0"/>
    <w:rsid w:val="18EF05A8"/>
    <w:rsid w:val="190308C6"/>
    <w:rsid w:val="1904067D"/>
    <w:rsid w:val="19203B62"/>
    <w:rsid w:val="19AB7D41"/>
    <w:rsid w:val="1A015655"/>
    <w:rsid w:val="1A4074D7"/>
    <w:rsid w:val="1A576DBC"/>
    <w:rsid w:val="1B2B425F"/>
    <w:rsid w:val="1B8E2DA2"/>
    <w:rsid w:val="1C5961F4"/>
    <w:rsid w:val="1D427983"/>
    <w:rsid w:val="1D6D442F"/>
    <w:rsid w:val="1F7B5331"/>
    <w:rsid w:val="20534B2F"/>
    <w:rsid w:val="20BD76D2"/>
    <w:rsid w:val="21563681"/>
    <w:rsid w:val="21983303"/>
    <w:rsid w:val="21EC67D3"/>
    <w:rsid w:val="22597796"/>
    <w:rsid w:val="22862782"/>
    <w:rsid w:val="22E47FD9"/>
    <w:rsid w:val="234F711D"/>
    <w:rsid w:val="23F91DDF"/>
    <w:rsid w:val="2458052C"/>
    <w:rsid w:val="25546D03"/>
    <w:rsid w:val="2591314D"/>
    <w:rsid w:val="25C1541B"/>
    <w:rsid w:val="263A64E3"/>
    <w:rsid w:val="26F569DD"/>
    <w:rsid w:val="274436A1"/>
    <w:rsid w:val="27542DD3"/>
    <w:rsid w:val="276B5C2B"/>
    <w:rsid w:val="27CD5B35"/>
    <w:rsid w:val="27F24B31"/>
    <w:rsid w:val="294744C3"/>
    <w:rsid w:val="2A824112"/>
    <w:rsid w:val="2ADE5063"/>
    <w:rsid w:val="2C943202"/>
    <w:rsid w:val="2D250C18"/>
    <w:rsid w:val="2DC124DB"/>
    <w:rsid w:val="2DF47F1A"/>
    <w:rsid w:val="2E800DD9"/>
    <w:rsid w:val="2EC83D55"/>
    <w:rsid w:val="2F4908CC"/>
    <w:rsid w:val="2F6A53EA"/>
    <w:rsid w:val="301B6DA0"/>
    <w:rsid w:val="308F4506"/>
    <w:rsid w:val="30B5512B"/>
    <w:rsid w:val="30DE740B"/>
    <w:rsid w:val="31372D62"/>
    <w:rsid w:val="318C3C4C"/>
    <w:rsid w:val="31F17081"/>
    <w:rsid w:val="31F83A06"/>
    <w:rsid w:val="329E0724"/>
    <w:rsid w:val="32CE6DC9"/>
    <w:rsid w:val="32D90AD2"/>
    <w:rsid w:val="33137D51"/>
    <w:rsid w:val="33704E73"/>
    <w:rsid w:val="33754BED"/>
    <w:rsid w:val="342E24ED"/>
    <w:rsid w:val="34D10E5D"/>
    <w:rsid w:val="36685B3D"/>
    <w:rsid w:val="367B51C9"/>
    <w:rsid w:val="36C86E54"/>
    <w:rsid w:val="37E64C7D"/>
    <w:rsid w:val="381351DF"/>
    <w:rsid w:val="38EC2FC6"/>
    <w:rsid w:val="38FB7B6F"/>
    <w:rsid w:val="39300A2C"/>
    <w:rsid w:val="39966137"/>
    <w:rsid w:val="39F12DF0"/>
    <w:rsid w:val="39F56C32"/>
    <w:rsid w:val="3ACD708D"/>
    <w:rsid w:val="3C6346F1"/>
    <w:rsid w:val="3D995CBF"/>
    <w:rsid w:val="3DDF0E0A"/>
    <w:rsid w:val="3E7B56BC"/>
    <w:rsid w:val="3E7C23FF"/>
    <w:rsid w:val="3E7E2DA6"/>
    <w:rsid w:val="3ECA22D5"/>
    <w:rsid w:val="3F22329C"/>
    <w:rsid w:val="3FB91C08"/>
    <w:rsid w:val="402D0519"/>
    <w:rsid w:val="402E2D47"/>
    <w:rsid w:val="405E7465"/>
    <w:rsid w:val="40695307"/>
    <w:rsid w:val="40BF0145"/>
    <w:rsid w:val="4107235B"/>
    <w:rsid w:val="42257AC0"/>
    <w:rsid w:val="441935D3"/>
    <w:rsid w:val="446A5C09"/>
    <w:rsid w:val="4522252C"/>
    <w:rsid w:val="45326735"/>
    <w:rsid w:val="45D03C25"/>
    <w:rsid w:val="460F1021"/>
    <w:rsid w:val="46ED2639"/>
    <w:rsid w:val="471C31F1"/>
    <w:rsid w:val="476C64A6"/>
    <w:rsid w:val="47B37DB2"/>
    <w:rsid w:val="4841684E"/>
    <w:rsid w:val="48814D24"/>
    <w:rsid w:val="497601AE"/>
    <w:rsid w:val="4A5B1D8C"/>
    <w:rsid w:val="4A6D041B"/>
    <w:rsid w:val="4A7E4FC6"/>
    <w:rsid w:val="4AD82C9E"/>
    <w:rsid w:val="4ADF0F76"/>
    <w:rsid w:val="4B226FBB"/>
    <w:rsid w:val="4B9E6B8B"/>
    <w:rsid w:val="4BCB2BE4"/>
    <w:rsid w:val="4BF720C6"/>
    <w:rsid w:val="4C1E5E17"/>
    <w:rsid w:val="4CBD201E"/>
    <w:rsid w:val="4D350EB8"/>
    <w:rsid w:val="4D4D1930"/>
    <w:rsid w:val="4DE8333F"/>
    <w:rsid w:val="4E704596"/>
    <w:rsid w:val="4EBF3AF3"/>
    <w:rsid w:val="4ECE3543"/>
    <w:rsid w:val="4EFD1E1D"/>
    <w:rsid w:val="4F2D71A2"/>
    <w:rsid w:val="4F4B5123"/>
    <w:rsid w:val="4F595D33"/>
    <w:rsid w:val="502F09EC"/>
    <w:rsid w:val="506F43C1"/>
    <w:rsid w:val="508A07B1"/>
    <w:rsid w:val="50DF5EC5"/>
    <w:rsid w:val="50EC4B87"/>
    <w:rsid w:val="51075DF9"/>
    <w:rsid w:val="51227D2C"/>
    <w:rsid w:val="520750EA"/>
    <w:rsid w:val="52505BD7"/>
    <w:rsid w:val="526B07AB"/>
    <w:rsid w:val="535368BD"/>
    <w:rsid w:val="53963527"/>
    <w:rsid w:val="53BD4558"/>
    <w:rsid w:val="55B95008"/>
    <w:rsid w:val="55D0096C"/>
    <w:rsid w:val="56154794"/>
    <w:rsid w:val="564D0CC8"/>
    <w:rsid w:val="56F1013B"/>
    <w:rsid w:val="58137CD3"/>
    <w:rsid w:val="58594674"/>
    <w:rsid w:val="58C30377"/>
    <w:rsid w:val="58FB5C3F"/>
    <w:rsid w:val="592523CD"/>
    <w:rsid w:val="592559C2"/>
    <w:rsid w:val="59722ED3"/>
    <w:rsid w:val="5A066216"/>
    <w:rsid w:val="5A457013"/>
    <w:rsid w:val="5B320B88"/>
    <w:rsid w:val="5B587280"/>
    <w:rsid w:val="5BA22C61"/>
    <w:rsid w:val="5BE36F70"/>
    <w:rsid w:val="5C105D10"/>
    <w:rsid w:val="5C705EEE"/>
    <w:rsid w:val="5D631234"/>
    <w:rsid w:val="5D6604BD"/>
    <w:rsid w:val="5DD438F4"/>
    <w:rsid w:val="5E9A05FF"/>
    <w:rsid w:val="5EC24B73"/>
    <w:rsid w:val="5F2F1F13"/>
    <w:rsid w:val="60EA5F68"/>
    <w:rsid w:val="611F00D4"/>
    <w:rsid w:val="61484DFB"/>
    <w:rsid w:val="61EC22D7"/>
    <w:rsid w:val="62271CA3"/>
    <w:rsid w:val="62A01E44"/>
    <w:rsid w:val="633451DD"/>
    <w:rsid w:val="637D3C64"/>
    <w:rsid w:val="64920625"/>
    <w:rsid w:val="64D424AF"/>
    <w:rsid w:val="654B4ECE"/>
    <w:rsid w:val="65D72CE6"/>
    <w:rsid w:val="66B25C5D"/>
    <w:rsid w:val="673F5684"/>
    <w:rsid w:val="67470CF6"/>
    <w:rsid w:val="674A268E"/>
    <w:rsid w:val="676D2EF1"/>
    <w:rsid w:val="69B55205"/>
    <w:rsid w:val="6A09428A"/>
    <w:rsid w:val="6AF27672"/>
    <w:rsid w:val="6B406153"/>
    <w:rsid w:val="6BAB08FA"/>
    <w:rsid w:val="6BC93CA0"/>
    <w:rsid w:val="6C980577"/>
    <w:rsid w:val="6CF806C2"/>
    <w:rsid w:val="6D334D14"/>
    <w:rsid w:val="6D69712A"/>
    <w:rsid w:val="6D91249F"/>
    <w:rsid w:val="6DD700CE"/>
    <w:rsid w:val="6EB86A8C"/>
    <w:rsid w:val="6F0B4388"/>
    <w:rsid w:val="6F1020AD"/>
    <w:rsid w:val="6F3071A7"/>
    <w:rsid w:val="6F776A4F"/>
    <w:rsid w:val="70990C0D"/>
    <w:rsid w:val="70E16C06"/>
    <w:rsid w:val="71477480"/>
    <w:rsid w:val="71D14145"/>
    <w:rsid w:val="71F6540F"/>
    <w:rsid w:val="72B31904"/>
    <w:rsid w:val="737E20C7"/>
    <w:rsid w:val="74F105AB"/>
    <w:rsid w:val="759772DE"/>
    <w:rsid w:val="76362A12"/>
    <w:rsid w:val="767330A3"/>
    <w:rsid w:val="768D6379"/>
    <w:rsid w:val="773C481C"/>
    <w:rsid w:val="77A22532"/>
    <w:rsid w:val="77CB3F27"/>
    <w:rsid w:val="782E66A4"/>
    <w:rsid w:val="7846010E"/>
    <w:rsid w:val="795264C0"/>
    <w:rsid w:val="79EA666D"/>
    <w:rsid w:val="7A040EF8"/>
    <w:rsid w:val="7A450713"/>
    <w:rsid w:val="7B06644D"/>
    <w:rsid w:val="7B0952BB"/>
    <w:rsid w:val="7BAE23D2"/>
    <w:rsid w:val="7BC45396"/>
    <w:rsid w:val="7C0F6371"/>
    <w:rsid w:val="7C3514DF"/>
    <w:rsid w:val="7CDD090C"/>
    <w:rsid w:val="7E6654F2"/>
    <w:rsid w:val="7EEC6F1F"/>
    <w:rsid w:val="7F4109DC"/>
    <w:rsid w:val="7FF7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480" w:lineRule="atLeast"/>
      <w:outlineLvl w:val="0"/>
    </w:pPr>
    <w:rPr>
      <w:rFonts w:ascii="宋体" w:hAnsi="宋体" w:eastAsia="宋体"/>
      <w:b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9"/>
    <w:pPr>
      <w:outlineLvl w:val="1"/>
    </w:pPr>
    <w:rPr>
      <w:sz w:val="28"/>
    </w:rPr>
  </w:style>
  <w:style w:type="paragraph" w:styleId="4">
    <w:name w:val="heading 3"/>
    <w:basedOn w:val="1"/>
    <w:next w:val="1"/>
    <w:link w:val="23"/>
    <w:qFormat/>
    <w:uiPriority w:val="0"/>
    <w:pPr>
      <w:spacing w:line="480" w:lineRule="atLeast"/>
      <w:outlineLvl w:val="2"/>
    </w:pPr>
    <w:rPr>
      <w:rFonts w:ascii="宋体" w:hAnsi="宋体" w:eastAsia="宋体"/>
      <w:sz w:val="24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eastAsia="宋体"/>
      <w:szCs w:val="24"/>
    </w:rPr>
  </w:style>
  <w:style w:type="paragraph" w:styleId="7">
    <w:name w:val="Body Text First Indent 2"/>
    <w:basedOn w:val="1"/>
    <w:next w:val="1"/>
    <w:semiHidden/>
    <w:unhideWhenUsed/>
    <w:qFormat/>
    <w:uiPriority w:val="99"/>
    <w:pPr>
      <w:spacing w:after="120"/>
      <w:ind w:left="420" w:leftChars="200" w:firstLine="420"/>
    </w:pPr>
    <w:rPr>
      <w:rFonts w:ascii="Times New Roman" w:hAnsi="Times New Roman" w:eastAsia="宋体"/>
    </w:rPr>
  </w:style>
  <w:style w:type="paragraph" w:styleId="8">
    <w:name w:val="annotation text"/>
    <w:basedOn w:val="1"/>
    <w:link w:val="28"/>
    <w:unhideWhenUsed/>
    <w:qFormat/>
    <w:uiPriority w:val="99"/>
    <w:pPr>
      <w:jc w:val="left"/>
    </w:pPr>
  </w:style>
  <w:style w:type="paragraph" w:styleId="9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styleId="10">
    <w:name w:val="Block Text"/>
    <w:basedOn w:val="1"/>
    <w:next w:val="1"/>
    <w:semiHidden/>
    <w:unhideWhenUsed/>
    <w:qFormat/>
    <w:uiPriority w:val="99"/>
    <w:pPr>
      <w:adjustRightInd w:val="0"/>
      <w:snapToGrid w:val="0"/>
      <w:spacing w:line="440" w:lineRule="exact"/>
      <w:ind w:left="402" w:right="108" w:firstLine="450"/>
    </w:pPr>
    <w:rPr>
      <w:rFonts w:ascii="宋体" w:hAnsi="宋体" w:eastAsia="宋体" w:cs="Times New Roman"/>
      <w:sz w:val="24"/>
      <w:szCs w:val="20"/>
    </w:rPr>
  </w:style>
  <w:style w:type="paragraph" w:styleId="11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annotation subject"/>
    <w:basedOn w:val="8"/>
    <w:next w:val="8"/>
    <w:link w:val="29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/>
      <w:u w:val="single"/>
    </w:rPr>
  </w:style>
  <w:style w:type="character" w:styleId="20">
    <w:name w:val="annotation reference"/>
    <w:basedOn w:val="18"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3">
    <w:name w:val="标题 3 Char"/>
    <w:basedOn w:val="18"/>
    <w:link w:val="4"/>
    <w:qFormat/>
    <w:uiPriority w:val="0"/>
    <w:rPr>
      <w:rFonts w:ascii="宋体" w:hAnsi="宋体" w:eastAsia="宋体"/>
      <w:sz w:val="24"/>
      <w:szCs w:val="24"/>
    </w:rPr>
  </w:style>
  <w:style w:type="character" w:customStyle="1" w:styleId="24">
    <w:name w:val="正文2 Char Char"/>
    <w:basedOn w:val="18"/>
    <w:link w:val="25"/>
    <w:qFormat/>
    <w:uiPriority w:val="0"/>
    <w:rPr>
      <w:spacing w:val="18"/>
      <w:sz w:val="32"/>
    </w:rPr>
  </w:style>
  <w:style w:type="paragraph" w:customStyle="1" w:styleId="25">
    <w:name w:val="正文2"/>
    <w:link w:val="24"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Theme="minorHAnsi" w:hAnsiTheme="minorHAnsi" w:eastAsiaTheme="minorEastAsia" w:cstheme="minorBidi"/>
      <w:spacing w:val="18"/>
      <w:kern w:val="2"/>
      <w:sz w:val="32"/>
      <w:szCs w:val="22"/>
      <w:lang w:val="en-US" w:eastAsia="zh-CN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批注文字 Char"/>
    <w:basedOn w:val="18"/>
    <w:link w:val="8"/>
    <w:semiHidden/>
    <w:qFormat/>
    <w:uiPriority w:val="99"/>
  </w:style>
  <w:style w:type="character" w:customStyle="1" w:styleId="29">
    <w:name w:val="批注主题 Char"/>
    <w:basedOn w:val="28"/>
    <w:link w:val="15"/>
    <w:semiHidden/>
    <w:qFormat/>
    <w:uiPriority w:val="99"/>
    <w:rPr>
      <w:b/>
      <w:bCs/>
    </w:rPr>
  </w:style>
  <w:style w:type="character" w:customStyle="1" w:styleId="30">
    <w:name w:val="批注框文本 Char"/>
    <w:basedOn w:val="18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513</Words>
  <Characters>2925</Characters>
  <Lines>24</Lines>
  <Paragraphs>6</Paragraphs>
  <TotalTime>5</TotalTime>
  <ScaleCrop>false</ScaleCrop>
  <LinksUpToDate>false</LinksUpToDate>
  <CharactersWithSpaces>3432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2017-10-29T04:40:00Z</dcterms:created>
  <dc:creator>雷国伟</dc:creator>
  <cp:lastModifiedBy>赵凤新</cp:lastModifiedBy>
  <cp:lastPrinted>2018-10-10T02:28:00Z</cp:lastPrinted>
  <dcterms:modified xsi:type="dcterms:W3CDTF">2020-11-12T09:11:58Z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