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新乡市三鑫门业有限公司年产金属门窗、木制门窗3万套</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项目（木质门窗项目）</w:t>
      </w:r>
      <w:r>
        <w:rPr>
          <w:rFonts w:hint="default" w:ascii="Times New Roman" w:hAnsi="Times New Roman" w:eastAsia="宋体" w:cs="Times New Roman"/>
          <w:b/>
          <w:bCs/>
          <w:color w:val="000000" w:themeColor="text1"/>
          <w:sz w:val="32"/>
          <w:szCs w:val="32"/>
          <w14:textFill>
            <w14:solidFill>
              <w14:schemeClr w14:val="tx1"/>
            </w14:solidFill>
          </w14:textFill>
        </w:rPr>
        <w:t>竣工环境保护验收意见</w:t>
      </w:r>
    </w:p>
    <w:p>
      <w:pPr>
        <w:jc w:val="center"/>
        <w:rPr>
          <w:rFonts w:hint="default" w:ascii="Times New Roman" w:hAnsi="Times New Roman" w:eastAsia="宋体" w:cs="Times New Roman"/>
          <w:color w:val="000000" w:themeColor="text1"/>
          <w:sz w:val="28"/>
          <w:szCs w:val="36"/>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bCs/>
          <w:color w:val="000000" w:themeColor="text1"/>
          <w:sz w:val="28"/>
          <w:szCs w:val="28"/>
          <w:highlight w:val="none"/>
          <w:lang w:eastAsia="zh-CN"/>
          <w14:textFill>
            <w14:solidFill>
              <w14:schemeClr w14:val="tx1"/>
            </w14:solidFill>
          </w14:textFill>
        </w:rPr>
        <w:t>新乡市</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三鑫门业</w:t>
      </w:r>
      <w:r>
        <w:rPr>
          <w:rFonts w:hint="default" w:ascii="Times New Roman" w:hAnsi="Times New Roman" w:eastAsia="宋体" w:cs="Times New Roman"/>
          <w:bCs/>
          <w:color w:val="000000" w:themeColor="text1"/>
          <w:sz w:val="28"/>
          <w:szCs w:val="28"/>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8"/>
          <w:szCs w:val="28"/>
          <w14:textFill>
            <w14:solidFill>
              <w14:schemeClr w14:val="tx1"/>
            </w14:solidFill>
          </w14:textFill>
        </w:rPr>
        <w:t>根据《建设项目环境保护管理条例》，并对照《建设项目竣工环境保护验收暂行办法》，</w:t>
      </w:r>
      <w:r>
        <w:rPr>
          <w:rFonts w:hint="default" w:ascii="Times New Roman" w:hAnsi="Times New Roman" w:eastAsia="宋体" w:cs="Times New Roman"/>
          <w:color w:val="000000" w:themeColor="text1"/>
          <w:sz w:val="28"/>
          <w:szCs w:val="28"/>
          <w:lang w:eastAsia="zh-CN"/>
          <w14:textFill>
            <w14:solidFill>
              <w14:schemeClr w14:val="tx1"/>
            </w14:solidFill>
          </w14:textFill>
        </w:rPr>
        <w:t>严格按</w:t>
      </w:r>
      <w:r>
        <w:rPr>
          <w:rFonts w:hint="default" w:ascii="Times New Roman" w:hAnsi="Times New Roman" w:eastAsia="宋体" w:cs="Times New Roman"/>
          <w:color w:val="000000" w:themeColor="text1"/>
          <w:sz w:val="28"/>
          <w:szCs w:val="28"/>
          <w14:textFill>
            <w14:solidFill>
              <w14:schemeClr w14:val="tx1"/>
            </w14:solidFill>
          </w14:textFill>
        </w:rPr>
        <w:t>照国家有关法律法规、建设项目竣工环境保护验收技术规范、项目环境影响报告和审批部门审批决定等要求组织本项目</w:t>
      </w:r>
      <w:r>
        <w:rPr>
          <w:rFonts w:hint="default" w:ascii="Times New Roman" w:hAnsi="Times New Roman" w:eastAsia="宋体" w:cs="Times New Roman"/>
          <w:color w:val="000000" w:themeColor="text1"/>
          <w:sz w:val="28"/>
          <w:szCs w:val="28"/>
          <w:lang w:eastAsia="zh-CN"/>
          <w14:textFill>
            <w14:solidFill>
              <w14:schemeClr w14:val="tx1"/>
            </w14:solidFill>
          </w14:textFill>
        </w:rPr>
        <w:t>进行</w:t>
      </w:r>
      <w:r>
        <w:rPr>
          <w:rFonts w:hint="default" w:ascii="Times New Roman" w:hAnsi="Times New Roman" w:eastAsia="宋体" w:cs="Times New Roman"/>
          <w:color w:val="000000" w:themeColor="text1"/>
          <w:sz w:val="28"/>
          <w:szCs w:val="28"/>
          <w14:textFill>
            <w14:solidFill>
              <w14:schemeClr w14:val="tx1"/>
            </w14:solidFill>
          </w14:textFill>
        </w:rPr>
        <w:t>竣工验收</w:t>
      </w:r>
      <w:r>
        <w:rPr>
          <w:rFonts w:hint="default" w:ascii="Times New Roman" w:hAnsi="Times New Roman" w:eastAsia="宋体" w:cs="Times New Roman"/>
          <w:color w:val="000000" w:themeColor="text1"/>
          <w:sz w:val="28"/>
          <w:szCs w:val="28"/>
          <w:lang w:eastAsia="zh-CN"/>
          <w14:textFill>
            <w14:solidFill>
              <w14:schemeClr w14:val="tx1"/>
            </w14:solidFill>
          </w14:textFill>
        </w:rPr>
        <w:t>，</w:t>
      </w:r>
      <w:r>
        <w:rPr>
          <w:rFonts w:hint="default" w:ascii="Times New Roman" w:hAnsi="Times New Roman" w:eastAsia="宋体" w:cs="Times New Roman"/>
          <w:color w:val="000000" w:themeColor="text1"/>
          <w:sz w:val="28"/>
          <w:szCs w:val="28"/>
          <w14:textFill>
            <w14:solidFill>
              <w14:schemeClr w14:val="tx1"/>
            </w14:solidFill>
          </w14:textFill>
        </w:rPr>
        <w:t>与</w:t>
      </w:r>
      <w:r>
        <w:rPr>
          <w:rFonts w:hint="default" w:ascii="Times New Roman" w:hAnsi="Times New Roman" w:eastAsia="宋体" w:cs="Times New Roman"/>
          <w:color w:val="000000" w:themeColor="text1"/>
          <w:sz w:val="28"/>
          <w:szCs w:val="28"/>
          <w:lang w:eastAsia="zh-CN"/>
          <w14:textFill>
            <w14:solidFill>
              <w14:schemeClr w14:val="tx1"/>
            </w14:solidFill>
          </w14:textFill>
        </w:rPr>
        <w:t>验收组</w:t>
      </w:r>
      <w:r>
        <w:rPr>
          <w:rFonts w:hint="default" w:ascii="Times New Roman" w:hAnsi="Times New Roman" w:eastAsia="宋体" w:cs="Times New Roman"/>
          <w:color w:val="000000" w:themeColor="text1"/>
          <w:sz w:val="28"/>
          <w:szCs w:val="28"/>
          <w14:textFill>
            <w14:solidFill>
              <w14:schemeClr w14:val="tx1"/>
            </w14:solidFill>
          </w14:textFill>
        </w:rPr>
        <w:t>踏勘了现场，听取了建设单位对项目进展情况、验收报告编制单位对验收报告和监测单位对监测报告的详细介绍，经认真讨论，提出验收意见如下：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default" w:ascii="Times New Roman" w:hAnsi="Times New Roman" w:eastAsia="宋体" w:cs="Times New Roman"/>
          <w:b/>
          <w:bCs/>
          <w:color w:val="000000" w:themeColor="text1"/>
          <w:sz w:val="28"/>
          <w:szCs w:val="28"/>
          <w:highlight w:val="none"/>
          <w14:textFill>
            <w14:solidFill>
              <w14:schemeClr w14:val="tx1"/>
            </w14:solidFill>
          </w14:textFill>
        </w:rPr>
      </w:pPr>
      <w:r>
        <w:rPr>
          <w:rFonts w:hint="default" w:ascii="Times New Roman" w:hAnsi="Times New Roman" w:eastAsia="宋体" w:cs="Times New Roman"/>
          <w:b/>
          <w:bCs/>
          <w:color w:val="000000" w:themeColor="text1"/>
          <w:sz w:val="28"/>
          <w:szCs w:val="28"/>
          <w:highlight w:val="none"/>
          <w14:textFill>
            <w14:solidFill>
              <w14:schemeClr w14:val="tx1"/>
            </w14:solidFill>
          </w14:textFill>
        </w:rPr>
        <w:t>工程建设基本情况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（一）建设地点、规模、主要建设内容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本项目位于</w:t>
      </w:r>
      <w:r>
        <w:rPr>
          <w:rFonts w:hint="default" w:ascii="Times New Roman" w:hAnsi="Times New Roman" w:eastAsia="宋体" w:cs="Times New Roman"/>
          <w:color w:val="000000" w:themeColor="text1"/>
          <w:sz w:val="28"/>
          <w:szCs w:val="28"/>
          <w:lang w:eastAsia="zh-CN"/>
          <w14:textFill>
            <w14:solidFill>
              <w14:schemeClr w14:val="tx1"/>
            </w14:solidFill>
          </w14:textFill>
        </w:rPr>
        <w:t>封丘县鲁岗镇邓寨村，</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总占地面积2950m</w:t>
      </w:r>
      <w:r>
        <w:rPr>
          <w:rFonts w:hint="default" w:ascii="Times New Roman" w:hAnsi="Times New Roman" w:eastAsia="宋体" w:cs="Times New Roman"/>
          <w:color w:val="000000" w:themeColor="text1"/>
          <w:sz w:val="28"/>
          <w:szCs w:val="28"/>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，年产木质门窗2万套。项目主要构筑物包括生产车间、</w:t>
      </w:r>
      <w:r>
        <w:rPr>
          <w:rFonts w:hint="default" w:ascii="Times New Roman" w:hAnsi="Times New Roman" w:eastAsia="宋体" w:cs="Times New Roman"/>
          <w:color w:val="000000" w:themeColor="text1"/>
          <w:sz w:val="28"/>
          <w:szCs w:val="28"/>
          <w:lang w:eastAsia="zh-CN"/>
          <w14:textFill>
            <w14:solidFill>
              <w14:schemeClr w14:val="tx1"/>
            </w14:solidFill>
          </w14:textFill>
        </w:rPr>
        <w:t>成品仓库、</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办公室。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（二）建设过程及环保审批情况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新乡市</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三鑫门业</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有限公司投资1300万元在</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封丘县鲁岗镇邓寨村</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建设年产金属门窗、木制门窗3万套项</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目，</w:t>
      </w:r>
      <w:bookmarkStart w:id="0" w:name="_Hlk496980272"/>
      <w:bookmarkStart w:id="1" w:name="_Hlk496987392"/>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于201</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月委托郑州青润美华环境科技有限公司编制《</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新乡市三鑫门业有限公司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年产金属门窗、木制门窗</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3万套</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项目环境影响报告表》，该项目环评报告于</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2015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日通过封丘县环境保护局审批，审批文号为封环表[201</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号</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w:t>
      </w:r>
      <w:bookmarkEnd w:id="0"/>
      <w:bookmarkEnd w:id="1"/>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该项目劳动定员为20人，均不在厂区食宿。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该项目的木质门项目于</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20</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15</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年</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月开工建设，20</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年</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月竣工，并于20</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年</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8"/>
          <w:szCs w:val="28"/>
          <w:highlight w:val="none"/>
          <w:u w:val="none"/>
          <w14:textFill>
            <w14:solidFill>
              <w14:schemeClr w14:val="tx1"/>
            </w14:solidFill>
          </w14:textFill>
        </w:rPr>
        <w:t>月</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开始设备调试</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。在项目立项到调试过程中无环境投诉、违法或处罚记录等。</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（三）项目投资</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本项目实际总投资50万元，其中环境保护投资4万元，占实际总投资8%。</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（四）验收范围</w:t>
      </w:r>
    </w:p>
    <w:p>
      <w:pPr>
        <w:pStyle w:val="2"/>
        <w:ind w:left="0" w:leftChars="0" w:firstLine="560" w:firstLineChars="200"/>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本次验收的范围为新乡市三鑫门业有限公司</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年产金属门窗、木制门窗3万套项</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目中年产2万套木质门项目</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的主体工程、辅助工程、公用工程和环保工程的建设、运行及环保要求的落实情况。</w:t>
      </w:r>
    </w:p>
    <w:p>
      <w:pPr>
        <w:pStyle w:val="2"/>
        <w:ind w:left="0" w:leftChars="0" w:firstLine="562" w:firstLineChars="200"/>
        <w:rPr>
          <w:rFonts w:hint="default" w:ascii="Times New Roman" w:hAnsi="Times New Roman" w:eastAsia="宋体" w:cs="Times New Roman"/>
          <w:b/>
          <w:bCs/>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8"/>
          <w:szCs w:val="28"/>
          <w:highlight w:val="none"/>
          <w:lang w:val="en-US" w:eastAsia="zh-CN" w:bidi="ar-SA"/>
          <w14:textFill>
            <w14:solidFill>
              <w14:schemeClr w14:val="tx1"/>
            </w14:solidFill>
          </w14:textFill>
        </w:rPr>
        <w:t>二、项目变动情况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经现场实地勘察，项目实际建设与原环评报告及环评批复存在以下变动：</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木质门生产车间由环评上的710m</w:t>
      </w:r>
      <w:r>
        <w:rPr>
          <w:rFonts w:hint="default" w:ascii="Times New Roman" w:hAnsi="Times New Roman" w:eastAsia="宋体" w:cs="Times New Roman"/>
          <w:b w:val="0"/>
          <w:bCs w:val="0"/>
          <w:color w:val="auto"/>
          <w:sz w:val="28"/>
          <w:szCs w:val="28"/>
          <w:highlight w:val="none"/>
          <w:vertAlign w:val="superscript"/>
          <w:lang w:val="en-US" w:eastAsia="zh-CN"/>
        </w:rPr>
        <w:t>2</w:t>
      </w:r>
      <w:r>
        <w:rPr>
          <w:rFonts w:hint="default" w:ascii="Times New Roman" w:hAnsi="Times New Roman" w:eastAsia="宋体" w:cs="Times New Roman"/>
          <w:b w:val="0"/>
          <w:bCs w:val="0"/>
          <w:color w:val="auto"/>
          <w:sz w:val="28"/>
          <w:szCs w:val="28"/>
          <w:highlight w:val="none"/>
          <w:vertAlign w:val="baseline"/>
          <w:lang w:val="en-US" w:eastAsia="zh-CN"/>
        </w:rPr>
        <w:t>，改为现在的2150</w:t>
      </w:r>
      <w:r>
        <w:rPr>
          <w:rFonts w:hint="default" w:ascii="Times New Roman" w:hAnsi="Times New Roman" w:eastAsia="宋体" w:cs="Times New Roman"/>
          <w:b w:val="0"/>
          <w:bCs w:val="0"/>
          <w:color w:val="auto"/>
          <w:sz w:val="28"/>
          <w:szCs w:val="28"/>
          <w:highlight w:val="none"/>
          <w:lang w:val="en-US" w:eastAsia="zh-CN"/>
        </w:rPr>
        <w:t>m</w:t>
      </w:r>
      <w:r>
        <w:rPr>
          <w:rFonts w:hint="default" w:ascii="Times New Roman" w:hAnsi="Times New Roman" w:eastAsia="宋体" w:cs="Times New Roman"/>
          <w:b w:val="0"/>
          <w:bCs w:val="0"/>
          <w:color w:val="auto"/>
          <w:sz w:val="28"/>
          <w:szCs w:val="28"/>
          <w:highlight w:val="none"/>
          <w:vertAlign w:val="superscript"/>
          <w:lang w:val="en-US" w:eastAsia="zh-CN"/>
        </w:rPr>
        <w:t>2</w:t>
      </w:r>
      <w:r>
        <w:rPr>
          <w:rFonts w:hint="default" w:ascii="Times New Roman" w:hAnsi="Times New Roman" w:eastAsia="宋体" w:cs="Times New Roman"/>
          <w:b w:val="0"/>
          <w:bCs w:val="0"/>
          <w:color w:val="auto"/>
          <w:sz w:val="28"/>
          <w:szCs w:val="28"/>
          <w:highlight w:val="none"/>
          <w:vertAlign w:val="baseline"/>
          <w:lang w:val="en-US" w:eastAsia="zh-CN"/>
        </w:rPr>
        <w:t>，</w:t>
      </w:r>
      <w:r>
        <w:rPr>
          <w:rFonts w:hint="default" w:ascii="Times New Roman" w:hAnsi="Times New Roman" w:eastAsia="宋体" w:cs="Times New Roman"/>
          <w:b w:val="0"/>
          <w:bCs w:val="0"/>
          <w:color w:val="auto"/>
          <w:sz w:val="28"/>
          <w:szCs w:val="28"/>
          <w:highlight w:val="none"/>
          <w:lang w:val="en-US" w:eastAsia="zh-CN"/>
        </w:rPr>
        <w:t>虽生产布局发生变化，但是污染物因子及排放量均不新增，故设置的厂区环境防护距离（50m）不变，根据现场勘查，环境防护距离内无敏感点，满足验收要求。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与环评相比项目有组织废气处理设施由双通布袋式过滤净化器改为袋式除尘器，排风扇未建设，环保设施改造升级，能够提高对污染物的处理效率，优于环评批复，不属于重大变更。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color w:val="auto"/>
          <w:sz w:val="28"/>
          <w:szCs w:val="28"/>
          <w:highlight w:val="none"/>
          <w:lang w:val="zh-CN" w:eastAsia="zh-CN"/>
        </w:rPr>
      </w:pPr>
      <w:r>
        <w:rPr>
          <w:rFonts w:hint="eastAsia" w:ascii="Times New Roman" w:hAnsi="Times New Roman" w:eastAsia="宋体" w:cs="Times New Roman"/>
          <w:b w:val="0"/>
          <w:bCs w:val="0"/>
          <w:color w:val="auto"/>
          <w:sz w:val="28"/>
          <w:szCs w:val="28"/>
          <w:highlight w:val="none"/>
          <w:lang w:val="en-US" w:eastAsia="zh-CN"/>
        </w:rPr>
        <w:t>项目精密锯增加1台，排钻机和抛光机未上，全自动封边机增加1台，冷压机增加6台，与原环评报告对照，设备数量有所变化，厂区总生产规模不发生变化，不新增产能及污染物，符合验收要求。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0"/>
        <w:jc w:val="both"/>
        <w:textAlignment w:val="auto"/>
        <w:rPr>
          <w:rFonts w:hint="default" w:ascii="Times New Roman" w:hAnsi="Times New Roman" w:eastAsia="宋体" w:cs="Times New Roman"/>
          <w:color w:val="auto"/>
          <w:sz w:val="28"/>
          <w:szCs w:val="28"/>
          <w:highlight w:val="none"/>
          <w:lang w:val="zh-CN" w:eastAsia="zh-CN"/>
        </w:rPr>
      </w:pPr>
      <w:r>
        <w:rPr>
          <w:rFonts w:hint="eastAsia" w:ascii="Times New Roman" w:hAnsi="Times New Roman" w:eastAsia="宋体" w:cs="Times New Roman"/>
          <w:color w:val="auto"/>
          <w:sz w:val="28"/>
          <w:szCs w:val="28"/>
          <w:highlight w:val="none"/>
          <w:lang w:val="en-US" w:eastAsia="zh-CN"/>
        </w:rPr>
        <w:t>工艺去除喷漆河烘干工艺，减少有机废气产生量，生产规模不发生变化，污染物排放量减少，不属于重大变动，符合验收要求。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bCs/>
          <w:color w:val="000000" w:themeColor="text1"/>
          <w:sz w:val="28"/>
          <w:szCs w:val="28"/>
          <w:lang w:eastAsia="zh-CN"/>
          <w14:textFill>
            <w14:solidFill>
              <w14:schemeClr w14:val="tx1"/>
            </w14:solidFill>
          </w14:textFill>
        </w:rPr>
      </w:pPr>
      <w:r>
        <w:rPr>
          <w:rFonts w:hint="default" w:ascii="Times New Roman" w:hAnsi="Times New Roman" w:eastAsia="宋体" w:cs="Times New Roman"/>
          <w:color w:val="auto"/>
          <w:sz w:val="28"/>
          <w:szCs w:val="28"/>
          <w:highlight w:val="none"/>
          <w:lang w:val="zh-CN" w:eastAsia="zh-CN"/>
        </w:rPr>
        <w:t>企业通过合理分配环保设备，优化环保措施，使污染物能够实现达标排放。</w:t>
      </w:r>
      <w:r>
        <w:rPr>
          <w:rFonts w:hint="default" w:ascii="Times New Roman" w:hAnsi="Times New Roman" w:eastAsia="宋体" w:cs="Times New Roman"/>
          <w:color w:val="auto"/>
          <w:sz w:val="28"/>
          <w:szCs w:val="28"/>
          <w:highlight w:val="none"/>
          <w:lang w:val="en-US" w:eastAsia="zh-CN"/>
        </w:rPr>
        <w:t>根据监测数据及企业实际采取的措施，污染物均得到合理的处置，无新增污染物产生，因此不属于</w:t>
      </w:r>
      <w:r>
        <w:rPr>
          <w:rFonts w:hint="default" w:ascii="Times New Roman" w:hAnsi="Times New Roman" w:eastAsia="宋体" w:cs="Times New Roman"/>
          <w:color w:val="auto"/>
          <w:sz w:val="28"/>
          <w:szCs w:val="28"/>
          <w:highlight w:val="none"/>
          <w:shd w:val="clear" w:color="auto" w:fill="auto"/>
          <w:lang w:val="en-US" w:eastAsia="zh-CN"/>
        </w:rPr>
        <w:t>重大变动</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bookmarkStart w:id="2" w:name="_Toc497001461"/>
      <w:bookmarkStart w:id="3" w:name="_Toc496979024"/>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1、废水</w:t>
      </w:r>
      <w:bookmarkEnd w:id="2"/>
      <w:bookmarkEnd w:id="3"/>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pPr>
      <w:bookmarkStart w:id="4" w:name="_Toc497001462"/>
      <w:bookmarkStart w:id="5" w:name="_Toc496979025"/>
      <w:r>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本项目营运期用水主要为职工生活用水。</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此项目营运期无生产废水产生，生活污水经化粪池处理后定期清运不外排</w:t>
      </w:r>
      <w:r>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2、废气</w:t>
      </w:r>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color w:val="000000" w:themeColor="text1"/>
          <w:sz w:val="28"/>
          <w:szCs w:val="28"/>
          <w:highlight w:val="none"/>
          <w:lang w:val="zh-CN" w:eastAsia="zh-CN"/>
          <w14:textFill>
            <w14:solidFill>
              <w14:schemeClr w14:val="tx1"/>
            </w14:solidFill>
          </w14:textFill>
        </w:rPr>
      </w:pPr>
      <w:bookmarkStart w:id="6" w:name="_Toc496979026"/>
      <w:bookmarkStart w:id="7" w:name="_Toc497001463"/>
      <w:r>
        <w:rPr>
          <w:rFonts w:hint="default" w:ascii="Times New Roman" w:hAnsi="Times New Roman" w:eastAsia="宋体" w:cs="Times New Roman"/>
          <w:color w:val="000000" w:themeColor="text1"/>
          <w:sz w:val="28"/>
          <w:szCs w:val="28"/>
          <w:highlight w:val="none"/>
          <w:lang w:val="zh-CN" w:eastAsia="zh-CN"/>
          <w14:textFill>
            <w14:solidFill>
              <w14:schemeClr w14:val="tx1"/>
            </w14:solidFill>
          </w14:textFill>
        </w:rPr>
        <w:t>本项目营运期产生的大气污染物主要为造型、排孔和雕刻产生的粉尘，胶合、喷漆、烘干过程产生的有机废气。</w:t>
      </w:r>
    </w:p>
    <w:p>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生产过程产生的粉尘由袋式除尘器收集处理后通过一根15m高排气筒排放至大气；胶合、喷漆、烘干过程产生的有机废气依托原有的uv光解设备处理。</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mc:AlternateContent>
          <mc:Choice Requires="wps">
            <w:drawing>
              <wp:anchor distT="0" distB="0" distL="114300" distR="114300" simplePos="0" relativeHeight="2725735424" behindDoc="0" locked="0" layoutInCell="1" allowOverlap="1">
                <wp:simplePos x="0" y="0"/>
                <wp:positionH relativeFrom="column">
                  <wp:posOffset>-2027555</wp:posOffset>
                </wp:positionH>
                <wp:positionV relativeFrom="paragraph">
                  <wp:posOffset>245110</wp:posOffset>
                </wp:positionV>
                <wp:extent cx="917575" cy="368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757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车间封闭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65pt;margin-top:19.3pt;height:29.05pt;width:72.25pt;z-index:-1569231872;mso-width-relative:page;mso-height-relative:page;" filled="f" stroked="f" coordsize="21600,21600" o:gfxdata="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InH090AAAALAQAADwAAAAAAAAABACAAAAAiAAAA&#10;ZHJzL2Rvd25yZXYueG1sUEsBAhQAFAAAAAgAh07iQClHXDA7AgAAZQQAAA4AAAAAAAAAAQAgAAAA&#10;LAEAAGRycy9lMm9Eb2MueG1sUEsFBgAAAAAGAAYAWQEAANkFAAAAAA==&#10;">
                <v:fill on="f" focussize="0,0"/>
                <v:stroke on="f" weight="0.5pt"/>
                <v:imagedata o:title=""/>
                <o:lock v:ext="edit" aspectratio="f"/>
                <v:textbox>
                  <w:txbxContent>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车间封闭</w:t>
                      </w:r>
                    </w:p>
                  </w:txbxContent>
                </v:textbox>
              </v:shape>
            </w:pict>
          </mc:Fallback>
        </mc:AlternateConten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3、噪声</w:t>
      </w:r>
      <w:bookmarkEnd w:id="6"/>
      <w:bookmarkEnd w:id="7"/>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color w:val="000000" w:themeColor="text1"/>
          <w:spacing w:val="0"/>
          <w:sz w:val="28"/>
          <w:szCs w:val="28"/>
          <w:highlight w:val="none"/>
          <w14:textFill>
            <w14:solidFill>
              <w14:schemeClr w14:val="tx1"/>
            </w14:solidFill>
          </w14:textFill>
        </w:rPr>
      </w:pP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本项目噪声源主要为</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雕刻机、精密锯等</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机械设备产生的噪声，</w:t>
      </w:r>
      <w:r>
        <w:rPr>
          <w:rFonts w:hint="default" w:ascii="Times New Roman" w:hAnsi="Times New Roman" w:eastAsia="宋体" w:cs="Times New Roman"/>
          <w:b w:val="0"/>
          <w:bCs w:val="0"/>
          <w:color w:val="000000" w:themeColor="text1"/>
          <w:spacing w:val="0"/>
          <w:sz w:val="28"/>
          <w:szCs w:val="28"/>
          <w:highlight w:val="none"/>
          <w14:textFill>
            <w14:solidFill>
              <w14:schemeClr w14:val="tx1"/>
            </w14:solidFill>
          </w14:textFill>
        </w:rPr>
        <w:t>采用墙体隔声、</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合理安排设备布局、距离衰减</w:t>
      </w:r>
      <w:r>
        <w:rPr>
          <w:rFonts w:hint="default" w:ascii="Times New Roman" w:hAnsi="Times New Roman" w:eastAsia="宋体" w:cs="Times New Roman"/>
          <w:b w:val="0"/>
          <w:bCs w:val="0"/>
          <w:color w:val="000000" w:themeColor="text1"/>
          <w:spacing w:val="0"/>
          <w:sz w:val="28"/>
          <w:szCs w:val="28"/>
          <w:highlight w:val="none"/>
          <w14:textFill>
            <w14:solidFill>
              <w14:schemeClr w14:val="tx1"/>
            </w14:solidFill>
          </w14:textFill>
        </w:rPr>
        <w:t>等治理措施</w:t>
      </w:r>
      <w:r>
        <w:rPr>
          <w:rFonts w:hint="default" w:ascii="Times New Roman" w:hAnsi="Times New Roman" w:eastAsia="宋体" w:cs="Times New Roman"/>
          <w:b w:val="0"/>
          <w:bCs w:val="0"/>
          <w:color w:val="000000" w:themeColor="text1"/>
          <w:spacing w:val="0"/>
          <w:sz w:val="28"/>
          <w:szCs w:val="28"/>
          <w:highlight w:val="none"/>
          <w:lang w:eastAsia="zh-CN"/>
          <w14:textFill>
            <w14:solidFill>
              <w14:schemeClr w14:val="tx1"/>
            </w14:solidFill>
          </w14:textFill>
        </w:rPr>
        <w:t>降噪。</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highlight w:val="none"/>
          <w14:textFill>
            <w14:solidFill>
              <w14:schemeClr w14:val="tx1"/>
            </w14:solidFill>
          </w14:textFill>
        </w:rPr>
        <w:t>、固体废物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本项目的固体废物主要为一般工业固废、职工生活垃圾和危险废物。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①一般固废</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木材在下料、造型、排孔、雕刻等加工过程中产生的废边角料和木屑，收集后定期外售；职工生活垃圾收集后定期运往垃圾中转站</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②危险废物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废胶桶、废漆桶、漆渣于厂区原有危废暂存间（20m</w:t>
      </w:r>
      <w:r>
        <w:rPr>
          <w:rFonts w:hint="default" w:ascii="Times New Roman" w:hAnsi="Times New Roman" w:eastAsia="宋体" w:cs="Times New Roman"/>
          <w:b w:val="0"/>
          <w:bCs w:val="0"/>
          <w:color w:val="000000" w:themeColor="text1"/>
          <w:sz w:val="28"/>
          <w:szCs w:val="28"/>
          <w:highlight w:val="none"/>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）内储存，并已与河南富泉环境科技有限公司签订危废处理协议，由危废公司定期收集处理。</w:t>
      </w:r>
    </w:p>
    <w:p>
      <w:pPr>
        <w:keepNext w:val="0"/>
        <w:keepLines w:val="0"/>
        <w:pageBreakBefore w:val="0"/>
        <w:kinsoku/>
        <w:wordWrap/>
        <w:overflowPunct/>
        <w:topLinePunct w:val="0"/>
        <w:autoSpaceDE/>
        <w:autoSpaceDN/>
        <w:bidi w:val="0"/>
        <w:adjustRightInd w:val="0"/>
        <w:snapToGrid w:val="0"/>
        <w:spacing w:line="360" w:lineRule="auto"/>
        <w:ind w:right="0" w:rightChars="0" w:firstLine="562" w:firstLineChars="200"/>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四、</w:t>
      </w:r>
      <w:r>
        <w:rPr>
          <w:rFonts w:hint="default" w:ascii="Times New Roman" w:hAnsi="Times New Roman" w:eastAsia="宋体" w:cs="Times New Roman"/>
          <w:b/>
          <w:bCs/>
          <w:color w:val="000000" w:themeColor="text1"/>
          <w:sz w:val="28"/>
          <w:szCs w:val="28"/>
          <w:lang w:eastAsia="zh-CN"/>
          <w14:textFill>
            <w14:solidFill>
              <w14:schemeClr w14:val="tx1"/>
            </w14:solidFill>
          </w14:textFill>
        </w:rPr>
        <w:t>环境保护</w:t>
      </w:r>
      <w:r>
        <w:rPr>
          <w:rFonts w:hint="default" w:ascii="Times New Roman" w:hAnsi="Times New Roman" w:eastAsia="宋体" w:cs="Times New Roman"/>
          <w:b/>
          <w:bCs/>
          <w:color w:val="000000" w:themeColor="text1"/>
          <w:sz w:val="28"/>
          <w:szCs w:val="28"/>
          <w14:textFill>
            <w14:solidFill>
              <w14:schemeClr w14:val="tx1"/>
            </w14:solidFill>
          </w14:textFill>
        </w:rPr>
        <w:t>设施</w:t>
      </w:r>
      <w:r>
        <w:rPr>
          <w:rFonts w:hint="default" w:ascii="Times New Roman" w:hAnsi="Times New Roman" w:eastAsia="宋体" w:cs="Times New Roman"/>
          <w:b/>
          <w:bCs/>
          <w:color w:val="000000" w:themeColor="text1"/>
          <w:sz w:val="28"/>
          <w:szCs w:val="28"/>
          <w:lang w:eastAsia="zh-CN"/>
          <w14:textFill>
            <w14:solidFill>
              <w14:schemeClr w14:val="tx1"/>
            </w14:solidFill>
          </w14:textFill>
        </w:rPr>
        <w:t>调试效果</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污染物达标排放情况</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highlight w:val="none"/>
          <w14:textFill>
            <w14:solidFill>
              <w14:schemeClr w14:val="tx1"/>
            </w14:solidFill>
          </w14:textFill>
        </w:rPr>
        <w:t>废气</w:t>
      </w:r>
    </w:p>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bookmarkStart w:id="8" w:name="_Hlk496998889"/>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验收监测期间，本项目废气排放情况为：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fldChar w:fldCharType="begin"/>
      </w:r>
      <w:r>
        <w:rPr>
          <w:rFonts w:hint="default" w:ascii="Times New Roman" w:hAnsi="Times New Roman" w:eastAsia="宋体" w:cs="Times New Roman"/>
          <w:color w:val="auto"/>
          <w:kern w:val="2"/>
          <w:sz w:val="28"/>
          <w:szCs w:val="28"/>
          <w:highlight w:val="none"/>
          <w:lang w:val="en-US" w:eastAsia="zh-CN" w:bidi="ar-SA"/>
        </w:rPr>
        <w:instrText xml:space="preserve"> = 1 \* GB3 \* MERGEFORMAT </w:instrText>
      </w:r>
      <w:r>
        <w:rPr>
          <w:rFonts w:hint="default" w:ascii="Times New Roman" w:hAnsi="Times New Roman" w:eastAsia="宋体" w:cs="Times New Roman"/>
          <w:color w:val="auto"/>
          <w:kern w:val="2"/>
          <w:sz w:val="28"/>
          <w:szCs w:val="28"/>
          <w:highlight w:val="none"/>
          <w:lang w:val="en-US" w:eastAsia="zh-CN" w:bidi="ar-SA"/>
        </w:rPr>
        <w:fldChar w:fldCharType="separate"/>
      </w:r>
      <w:r>
        <w:rPr>
          <w:rFonts w:hint="default" w:ascii="Times New Roman" w:hAnsi="Times New Roman" w:eastAsia="宋体" w:cs="Times New Roman"/>
          <w:color w:val="auto"/>
          <w:kern w:val="2"/>
          <w:sz w:val="28"/>
          <w:szCs w:val="28"/>
          <w:highlight w:val="none"/>
          <w:lang w:val="en-US" w:eastAsia="zh-CN" w:bidi="ar-SA"/>
        </w:rPr>
        <w:t>①</w:t>
      </w:r>
      <w:r>
        <w:rPr>
          <w:rFonts w:hint="default" w:ascii="Times New Roman" w:hAnsi="Times New Roman" w:eastAsia="宋体" w:cs="Times New Roman"/>
          <w:color w:val="auto"/>
          <w:kern w:val="2"/>
          <w:sz w:val="28"/>
          <w:szCs w:val="28"/>
          <w:highlight w:val="none"/>
          <w:lang w:val="en-US" w:eastAsia="zh-CN" w:bidi="ar-SA"/>
        </w:rPr>
        <w:fldChar w:fldCharType="end"/>
      </w:r>
      <w:r>
        <w:rPr>
          <w:rFonts w:hint="eastAsia" w:ascii="Times New Roman" w:hAnsi="Times New Roman" w:eastAsia="宋体" w:cs="Times New Roman"/>
          <w:b w:val="0"/>
          <w:bCs/>
          <w:color w:val="auto"/>
          <w:kern w:val="2"/>
          <w:sz w:val="28"/>
          <w:szCs w:val="28"/>
          <w:highlight w:val="none"/>
          <w:lang w:val="en-US" w:eastAsia="zh-CN" w:bidi="ar-SA"/>
        </w:rPr>
        <w:t>有组织废气</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default" w:ascii="Times New Roman" w:hAnsi="Times New Roman" w:eastAsia="宋体" w:cs="Times New Roman"/>
          <w:b w:val="0"/>
          <w:bCs/>
          <w:color w:val="auto"/>
          <w:sz w:val="28"/>
          <w:szCs w:val="28"/>
          <w:highlight w:val="yellow"/>
          <w:lang w:eastAsia="zh-CN"/>
        </w:rPr>
      </w:pPr>
      <w:r>
        <w:rPr>
          <w:rFonts w:hint="eastAsia" w:ascii="Times New Roman" w:hAnsi="Times New Roman" w:eastAsia="宋体" w:cs="Times New Roman"/>
          <w:b w:val="0"/>
          <w:bCs/>
          <w:color w:val="auto"/>
          <w:kern w:val="2"/>
          <w:sz w:val="28"/>
          <w:szCs w:val="28"/>
          <w:highlight w:val="none"/>
          <w:lang w:val="en-US" w:eastAsia="zh-CN" w:bidi="ar-SA"/>
        </w:rPr>
        <w:t>有组织颗粒物</w:t>
      </w:r>
      <w:r>
        <w:rPr>
          <w:rFonts w:hint="default" w:ascii="Times New Roman" w:hAnsi="Times New Roman" w:eastAsia="宋体" w:cs="Times New Roman"/>
          <w:b w:val="0"/>
          <w:bCs/>
          <w:color w:val="auto"/>
          <w:kern w:val="2"/>
          <w:sz w:val="28"/>
          <w:szCs w:val="28"/>
          <w:highlight w:val="none"/>
          <w:lang w:val="en-US" w:eastAsia="zh-CN" w:bidi="ar-SA"/>
        </w:rPr>
        <w:t>经治理后废气</w:t>
      </w:r>
      <w:r>
        <w:rPr>
          <w:rFonts w:hint="eastAsia" w:ascii="Times New Roman" w:hAnsi="Times New Roman" w:eastAsia="宋体" w:cs="Times New Roman"/>
          <w:b w:val="0"/>
          <w:bCs/>
          <w:color w:val="auto"/>
          <w:kern w:val="2"/>
          <w:sz w:val="28"/>
          <w:szCs w:val="28"/>
          <w:highlight w:val="none"/>
          <w:lang w:val="en-US" w:eastAsia="zh-CN" w:bidi="ar-SA"/>
        </w:rPr>
        <w:t>最大</w:t>
      </w:r>
      <w:r>
        <w:rPr>
          <w:rFonts w:hint="default" w:ascii="Times New Roman" w:hAnsi="Times New Roman" w:eastAsia="宋体" w:cs="Times New Roman"/>
          <w:b w:val="0"/>
          <w:bCs/>
          <w:color w:val="auto"/>
          <w:kern w:val="2"/>
          <w:sz w:val="28"/>
          <w:szCs w:val="28"/>
          <w:highlight w:val="none"/>
          <w:lang w:val="en-US" w:eastAsia="zh-CN" w:bidi="ar-SA"/>
        </w:rPr>
        <w:t>排放浓度</w:t>
      </w:r>
      <w:r>
        <w:rPr>
          <w:rFonts w:hint="eastAsia" w:ascii="Times New Roman" w:hAnsi="Times New Roman" w:eastAsia="宋体" w:cs="Times New Roman"/>
          <w:b w:val="0"/>
          <w:bCs/>
          <w:color w:val="auto"/>
          <w:kern w:val="2"/>
          <w:sz w:val="28"/>
          <w:szCs w:val="28"/>
          <w:highlight w:val="none"/>
          <w:lang w:val="en-US" w:eastAsia="zh-CN" w:bidi="ar-SA"/>
        </w:rPr>
        <w:t>8.3</w:t>
      </w:r>
      <w:r>
        <w:rPr>
          <w:rFonts w:hint="default" w:ascii="Times New Roman" w:hAnsi="Times New Roman" w:eastAsia="宋体" w:cs="Times New Roman"/>
          <w:b w:val="0"/>
          <w:bCs/>
          <w:color w:val="auto"/>
          <w:kern w:val="2"/>
          <w:sz w:val="28"/>
          <w:szCs w:val="28"/>
          <w:highlight w:val="none"/>
          <w:lang w:val="en-US" w:eastAsia="zh-CN" w:bidi="ar-SA"/>
        </w:rPr>
        <w:t>mg/m</w:t>
      </w:r>
      <w:r>
        <w:rPr>
          <w:rFonts w:hint="default" w:ascii="Times New Roman" w:hAnsi="Times New Roman" w:eastAsia="宋体" w:cs="Times New Roman"/>
          <w:b w:val="0"/>
          <w:bCs/>
          <w:color w:val="auto"/>
          <w:kern w:val="2"/>
          <w:sz w:val="28"/>
          <w:szCs w:val="28"/>
          <w:highlight w:val="none"/>
          <w:vertAlign w:val="superscript"/>
          <w:lang w:val="en-US" w:eastAsia="zh-CN" w:bidi="ar-SA"/>
        </w:rPr>
        <w:t>3</w:t>
      </w:r>
      <w:r>
        <w:rPr>
          <w:rFonts w:hint="default" w:ascii="Times New Roman" w:hAnsi="Times New Roman" w:eastAsia="宋体" w:cs="Times New Roman"/>
          <w:b w:val="0"/>
          <w:bCs/>
          <w:color w:val="auto"/>
          <w:kern w:val="2"/>
          <w:sz w:val="28"/>
          <w:szCs w:val="28"/>
          <w:highlight w:val="none"/>
          <w:lang w:val="en-US" w:eastAsia="zh-CN" w:bidi="ar-SA"/>
        </w:rPr>
        <w:t>能够满足新乡市生态环境局《关于进一步规范工业企业颗粒物排放限值的通知》限值要求颗粒物</w:t>
      </w:r>
      <w:r>
        <w:rPr>
          <w:rFonts w:hint="eastAsia" w:ascii="Times New Roman" w:hAnsi="Times New Roman" w:eastAsia="宋体" w:cs="Times New Roman"/>
          <w:b w:val="0"/>
          <w:bCs/>
          <w:color w:val="auto"/>
          <w:kern w:val="2"/>
          <w:sz w:val="28"/>
          <w:szCs w:val="28"/>
          <w:highlight w:val="none"/>
          <w:lang w:val="en-US" w:eastAsia="zh-CN" w:bidi="ar-SA"/>
        </w:rPr>
        <w:t>有组织</w:t>
      </w:r>
      <w:r>
        <w:rPr>
          <w:rFonts w:hint="default" w:ascii="Times New Roman" w:hAnsi="Times New Roman" w:eastAsia="宋体" w:cs="Times New Roman"/>
          <w:b w:val="0"/>
          <w:bCs/>
          <w:color w:val="auto"/>
          <w:kern w:val="2"/>
          <w:sz w:val="28"/>
          <w:szCs w:val="28"/>
          <w:highlight w:val="none"/>
          <w:lang w:val="en-US" w:eastAsia="zh-CN" w:bidi="ar-SA"/>
        </w:rPr>
        <w:t>排放浓度不超过</w:t>
      </w:r>
      <w:r>
        <w:rPr>
          <w:rFonts w:hint="eastAsia" w:ascii="Times New Roman" w:hAnsi="Times New Roman" w:eastAsia="宋体" w:cs="Times New Roman"/>
          <w:b w:val="0"/>
          <w:bCs/>
          <w:color w:val="auto"/>
          <w:kern w:val="2"/>
          <w:sz w:val="28"/>
          <w:szCs w:val="28"/>
          <w:highlight w:val="none"/>
          <w:lang w:val="en-US" w:eastAsia="zh-CN" w:bidi="ar-SA"/>
        </w:rPr>
        <w:t>10</w:t>
      </w:r>
      <w:r>
        <w:rPr>
          <w:rFonts w:hint="default" w:ascii="Times New Roman" w:hAnsi="Times New Roman" w:eastAsia="宋体" w:cs="Times New Roman"/>
          <w:b w:val="0"/>
          <w:bCs/>
          <w:color w:val="auto"/>
          <w:kern w:val="2"/>
          <w:sz w:val="28"/>
          <w:szCs w:val="28"/>
          <w:highlight w:val="none"/>
          <w:lang w:val="en-US" w:eastAsia="zh-CN" w:bidi="ar-SA"/>
        </w:rPr>
        <w:t>mg/m</w:t>
      </w:r>
      <w:r>
        <w:rPr>
          <w:rFonts w:hint="default" w:ascii="Times New Roman" w:hAnsi="Times New Roman" w:eastAsia="宋体" w:cs="Times New Roman"/>
          <w:b w:val="0"/>
          <w:bCs/>
          <w:color w:val="auto"/>
          <w:kern w:val="2"/>
          <w:sz w:val="28"/>
          <w:szCs w:val="28"/>
          <w:highlight w:val="none"/>
          <w:vertAlign w:val="superscript"/>
          <w:lang w:val="en-US" w:eastAsia="zh-CN" w:bidi="ar-SA"/>
        </w:rPr>
        <w:t>3</w:t>
      </w:r>
      <w:r>
        <w:rPr>
          <w:rFonts w:hint="eastAsia" w:ascii="Times New Roman" w:hAnsi="Times New Roman" w:eastAsia="宋体" w:cs="Times New Roman"/>
          <w:b w:val="0"/>
          <w:bCs/>
          <w:color w:val="auto"/>
          <w:kern w:val="2"/>
          <w:sz w:val="28"/>
          <w:szCs w:val="28"/>
          <w:highlight w:val="none"/>
          <w:lang w:val="en-US" w:eastAsia="zh-CN" w:bidi="ar-SA"/>
        </w:rPr>
        <w:t>的要求，</w:t>
      </w:r>
      <w:r>
        <w:rPr>
          <w:rFonts w:hint="default" w:ascii="Times New Roman" w:hAnsi="Times New Roman" w:eastAsia="宋体" w:cs="Times New Roman"/>
          <w:b w:val="0"/>
          <w:bCs/>
          <w:color w:val="auto"/>
          <w:kern w:val="2"/>
          <w:sz w:val="28"/>
          <w:szCs w:val="28"/>
          <w:highlight w:val="none"/>
          <w:lang w:val="en-US" w:eastAsia="zh-CN" w:bidi="ar-SA"/>
        </w:rPr>
        <w:t>排放速率</w:t>
      </w:r>
      <w:r>
        <w:rPr>
          <w:rFonts w:hint="eastAsia" w:ascii="Times New Roman" w:hAnsi="Times New Roman" w:eastAsia="宋体" w:cs="Times New Roman"/>
          <w:b w:val="0"/>
          <w:bCs/>
          <w:color w:val="auto"/>
          <w:kern w:val="2"/>
          <w:sz w:val="28"/>
          <w:szCs w:val="28"/>
          <w:highlight w:val="none"/>
          <w:lang w:val="en-US" w:eastAsia="zh-CN" w:bidi="ar-SA"/>
        </w:rPr>
        <w:t>最</w:t>
      </w:r>
      <w:r>
        <w:rPr>
          <w:rFonts w:hint="default" w:ascii="Times New Roman" w:hAnsi="Times New Roman" w:eastAsia="宋体" w:cs="Times New Roman"/>
          <w:b w:val="0"/>
          <w:bCs/>
          <w:color w:val="auto"/>
          <w:kern w:val="2"/>
          <w:sz w:val="28"/>
          <w:szCs w:val="28"/>
          <w:highlight w:val="none"/>
          <w:lang w:val="en-US" w:eastAsia="zh-CN" w:bidi="ar-SA"/>
        </w:rPr>
        <w:t>大</w:t>
      </w:r>
      <w:r>
        <w:rPr>
          <w:rFonts w:hint="eastAsia" w:ascii="Times New Roman" w:hAnsi="Times New Roman" w:eastAsia="宋体" w:cs="Times New Roman"/>
          <w:b w:val="0"/>
          <w:bCs/>
          <w:color w:val="auto"/>
          <w:kern w:val="2"/>
          <w:sz w:val="28"/>
          <w:szCs w:val="28"/>
          <w:highlight w:val="none"/>
          <w:lang w:val="en-US" w:eastAsia="zh-CN" w:bidi="ar-SA"/>
        </w:rPr>
        <w:t>为0.040</w:t>
      </w:r>
      <w:r>
        <w:rPr>
          <w:rFonts w:hint="default" w:ascii="Times New Roman" w:hAnsi="Times New Roman" w:eastAsia="宋体" w:cs="Times New Roman"/>
          <w:b w:val="0"/>
          <w:bCs/>
          <w:color w:val="auto"/>
          <w:kern w:val="2"/>
          <w:sz w:val="28"/>
          <w:szCs w:val="28"/>
          <w:highlight w:val="none"/>
          <w:lang w:val="en-US" w:eastAsia="zh-CN" w:bidi="ar-SA"/>
        </w:rPr>
        <w:t>kg/h，</w:t>
      </w:r>
      <w:r>
        <w:rPr>
          <w:rFonts w:hint="eastAsia" w:ascii="Times New Roman" w:hAnsi="Times New Roman" w:eastAsia="宋体" w:cs="Times New Roman"/>
          <w:b w:val="0"/>
          <w:bCs/>
          <w:color w:val="auto"/>
          <w:kern w:val="2"/>
          <w:sz w:val="28"/>
          <w:szCs w:val="28"/>
          <w:highlight w:val="none"/>
          <w:lang w:val="en-US" w:eastAsia="zh-CN" w:bidi="ar-SA"/>
        </w:rPr>
        <w:t>满足</w:t>
      </w:r>
      <w:r>
        <w:rPr>
          <w:rFonts w:hint="default" w:ascii="Times New Roman" w:hAnsi="Times New Roman" w:eastAsia="宋体" w:cs="Times New Roman"/>
          <w:b w:val="0"/>
          <w:bCs/>
          <w:color w:val="auto"/>
          <w:kern w:val="2"/>
          <w:sz w:val="28"/>
          <w:szCs w:val="28"/>
          <w:highlight w:val="none"/>
          <w:lang w:val="en-US" w:eastAsia="zh-CN" w:bidi="ar-SA"/>
        </w:rPr>
        <w:t>《大气污染物综合排放标准》（GB16297-1996）中表2二级标准</w:t>
      </w:r>
      <w:r>
        <w:rPr>
          <w:rFonts w:hint="eastAsia" w:ascii="Times New Roman" w:hAnsi="Times New Roman" w:eastAsia="宋体" w:cs="Times New Roman"/>
          <w:b w:val="0"/>
          <w:bCs/>
          <w:color w:val="auto"/>
          <w:kern w:val="2"/>
          <w:sz w:val="28"/>
          <w:szCs w:val="28"/>
          <w:highlight w:val="none"/>
          <w:lang w:val="en-US" w:eastAsia="zh-CN" w:bidi="ar-SA"/>
        </w:rPr>
        <w:t>排放速率不大于3.5</w:t>
      </w:r>
      <w:r>
        <w:rPr>
          <w:rFonts w:hint="default" w:ascii="Times New Roman" w:hAnsi="Times New Roman" w:eastAsia="宋体" w:cs="Times New Roman"/>
          <w:b w:val="0"/>
          <w:bCs/>
          <w:color w:val="auto"/>
          <w:kern w:val="2"/>
          <w:sz w:val="28"/>
          <w:szCs w:val="28"/>
          <w:highlight w:val="none"/>
          <w:lang w:val="en-US" w:eastAsia="zh-CN" w:bidi="ar-SA"/>
        </w:rPr>
        <w:t>kg/h</w:t>
      </w:r>
      <w:r>
        <w:rPr>
          <w:rFonts w:hint="eastAsia" w:ascii="Times New Roman" w:hAnsi="Times New Roman" w:eastAsia="宋体" w:cs="Times New Roman"/>
          <w:b w:val="0"/>
          <w:bCs/>
          <w:color w:val="auto"/>
          <w:kern w:val="2"/>
          <w:sz w:val="28"/>
          <w:szCs w:val="28"/>
          <w:highlight w:val="none"/>
          <w:lang w:val="en-US" w:eastAsia="zh-CN" w:bidi="ar-SA"/>
        </w:rPr>
        <w:t>的要求，</w:t>
      </w:r>
      <w:r>
        <w:rPr>
          <w:rFonts w:hint="default" w:ascii="Times New Roman" w:hAnsi="Times New Roman" w:eastAsia="宋体" w:cs="Times New Roman"/>
          <w:b w:val="0"/>
          <w:bCs/>
          <w:color w:val="auto"/>
          <w:kern w:val="2"/>
          <w:sz w:val="28"/>
          <w:szCs w:val="28"/>
          <w:highlight w:val="none"/>
          <w:lang w:val="en-US" w:eastAsia="zh-CN" w:bidi="ar-SA"/>
        </w:rPr>
        <w:t>袋式除尘器除尘效率在</w:t>
      </w:r>
      <w:r>
        <w:rPr>
          <w:rFonts w:hint="eastAsia" w:ascii="Times New Roman" w:hAnsi="Times New Roman" w:eastAsia="宋体" w:cs="Times New Roman"/>
          <w:b w:val="0"/>
          <w:bCs/>
          <w:color w:val="auto"/>
          <w:kern w:val="2"/>
          <w:sz w:val="28"/>
          <w:szCs w:val="28"/>
          <w:highlight w:val="none"/>
          <w:lang w:val="en-US" w:eastAsia="zh-CN" w:bidi="ar-SA"/>
        </w:rPr>
        <w:t>93.49~93.79</w:t>
      </w:r>
      <w:r>
        <w:rPr>
          <w:rFonts w:hint="default" w:ascii="Times New Roman" w:hAnsi="Times New Roman" w:eastAsia="宋体" w:cs="Times New Roman"/>
          <w:b w:val="0"/>
          <w:bCs/>
          <w:color w:val="auto"/>
          <w:kern w:val="2"/>
          <w:sz w:val="28"/>
          <w:szCs w:val="28"/>
          <w:highlight w:val="none"/>
          <w:lang w:val="en-US" w:eastAsia="zh-CN" w:bidi="ar-SA"/>
        </w:rPr>
        <w:t>%之间。</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eastAsia" w:ascii="Times New Roman" w:hAnsi="Times New Roman" w:eastAsia="宋体" w:cs="Times New Roman"/>
          <w:color w:val="auto"/>
          <w:kern w:val="2"/>
          <w:sz w:val="28"/>
          <w:szCs w:val="28"/>
          <w:highlight w:val="none"/>
          <w:lang w:val="en-US" w:eastAsia="zh-CN" w:bidi="ar-SA"/>
        </w:rPr>
      </w:pPr>
      <w:r>
        <w:rPr>
          <w:rFonts w:hint="eastAsia" w:cs="Times New Roman"/>
          <w:color w:val="auto"/>
          <w:sz w:val="28"/>
          <w:szCs w:val="28"/>
          <w:highlight w:val="none"/>
          <w:lang w:val="en-US" w:eastAsia="zh-CN"/>
        </w:rPr>
        <w:t>有机废气</w:t>
      </w:r>
      <w:r>
        <w:rPr>
          <w:rFonts w:hint="default" w:ascii="Times New Roman" w:hAnsi="Times New Roman" w:eastAsia="宋体" w:cs="Times New Roman"/>
          <w:color w:val="auto"/>
          <w:sz w:val="28"/>
          <w:szCs w:val="28"/>
          <w:highlight w:val="none"/>
          <w:lang w:val="en-US" w:eastAsia="zh-CN"/>
        </w:rPr>
        <w:t>经治理后</w:t>
      </w:r>
      <w:r>
        <w:rPr>
          <w:rFonts w:hint="eastAsia" w:cs="Times New Roman"/>
          <w:color w:val="auto"/>
          <w:sz w:val="28"/>
          <w:szCs w:val="28"/>
          <w:highlight w:val="none"/>
          <w:lang w:val="en-US" w:eastAsia="zh-CN"/>
        </w:rPr>
        <w:t>有组织</w:t>
      </w:r>
      <w:r>
        <w:rPr>
          <w:rFonts w:hint="default" w:ascii="Times New Roman" w:hAnsi="Times New Roman" w:eastAsia="宋体" w:cs="Times New Roman"/>
          <w:color w:val="auto"/>
          <w:sz w:val="28"/>
          <w:szCs w:val="28"/>
          <w:highlight w:val="none"/>
          <w:lang w:val="en-US" w:eastAsia="zh-CN"/>
        </w:rPr>
        <w:t>废气排放浓度能够</w:t>
      </w:r>
      <w:r>
        <w:rPr>
          <w:rFonts w:hint="default" w:ascii="Times New Roman" w:hAnsi="Times New Roman" w:eastAsia="宋体" w:cs="Times New Roman"/>
          <w:color w:val="auto"/>
          <w:sz w:val="28"/>
          <w:szCs w:val="28"/>
          <w:highlight w:val="none"/>
          <w:lang w:eastAsia="zh-CN"/>
        </w:rPr>
        <w:t>满足</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河南省环境污染防治攻坚战领导小组办公室文件</w:t>
      </w:r>
      <w:r>
        <w:rPr>
          <w:rFonts w:hint="eastAsia" w:ascii="Times New Roman" w:hAnsi="Times New Roman" w:eastAsia="宋体" w:cs="Times New Roman"/>
          <w:color w:val="auto"/>
          <w:sz w:val="28"/>
          <w:szCs w:val="28"/>
          <w:highlight w:val="none"/>
          <w:lang w:val="en-US" w:eastAsia="zh-CN"/>
        </w:rPr>
        <w:t>工业企业挥发性有机物排放建议值》</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豫环攻坚办〔2017〕162 号</w:t>
      </w:r>
      <w:r>
        <w:rPr>
          <w:rFonts w:hint="eastAsia" w:cs="Times New Roman"/>
          <w:color w:val="000000" w:themeColor="text1"/>
          <w:sz w:val="28"/>
          <w:szCs w:val="28"/>
          <w:highlight w:val="none"/>
          <w:lang w:val="en-US" w:eastAsia="zh-CN"/>
          <w14:textFill>
            <w14:solidFill>
              <w14:schemeClr w14:val="tx1"/>
            </w14:solidFill>
          </w14:textFill>
        </w:rPr>
        <w:t>（附件2）其他企业</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限值要求</w:t>
      </w:r>
      <w:r>
        <w:rPr>
          <w:rFonts w:hint="eastAsia" w:cs="Times New Roman"/>
          <w:color w:val="000000" w:themeColor="text1"/>
          <w:sz w:val="28"/>
          <w:szCs w:val="28"/>
          <w:highlight w:val="none"/>
          <w:lang w:val="en-US" w:eastAsia="zh-CN"/>
          <w14:textFill>
            <w14:solidFill>
              <w14:schemeClr w14:val="tx1"/>
            </w14:solidFill>
          </w14:textFill>
        </w:rPr>
        <w:t>非甲烷总烃有组织排放</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浓度不超过</w:t>
      </w:r>
      <w:r>
        <w:rPr>
          <w:rFonts w:hint="eastAsia" w:cs="Times New Roman"/>
          <w:color w:val="000000" w:themeColor="text1"/>
          <w:sz w:val="28"/>
          <w:szCs w:val="28"/>
          <w:highlight w:val="none"/>
          <w:lang w:val="en-US" w:eastAsia="zh-CN"/>
          <w14:textFill>
            <w14:solidFill>
              <w14:schemeClr w14:val="tx1"/>
            </w14:solidFill>
          </w14:textFill>
        </w:rPr>
        <w:t>80</w:t>
      </w:r>
      <w:r>
        <w:rPr>
          <w:rFonts w:hint="default" w:cs="Times New Roman"/>
          <w:color w:val="000000" w:themeColor="text1"/>
          <w:sz w:val="28"/>
          <w:szCs w:val="28"/>
          <w:highlight w:val="none"/>
          <w:vertAlign w:val="baseline"/>
          <w:lang w:val="en-US" w:eastAsia="zh-CN"/>
          <w14:textFill>
            <w14:solidFill>
              <w14:schemeClr w14:val="tx1"/>
            </w14:solidFill>
          </w14:textFill>
        </w:rPr>
        <w:t>mg/m</w:t>
      </w:r>
      <w:r>
        <w:rPr>
          <w:rFonts w:hint="default"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，苯有组织排放浓度不超过1</w:t>
      </w:r>
      <w:r>
        <w:rPr>
          <w:rFonts w:hint="default" w:cs="Times New Roman"/>
          <w:color w:val="000000" w:themeColor="text1"/>
          <w:sz w:val="28"/>
          <w:szCs w:val="28"/>
          <w:highlight w:val="none"/>
          <w:vertAlign w:val="baseline"/>
          <w:lang w:val="en-US" w:eastAsia="zh-CN"/>
          <w14:textFill>
            <w14:solidFill>
              <w14:schemeClr w14:val="tx1"/>
            </w14:solidFill>
          </w14:textFill>
        </w:rPr>
        <w:t>mg/m</w:t>
      </w:r>
      <w:r>
        <w:rPr>
          <w:rFonts w:hint="default"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，甲苯、二甲苯合计</w:t>
      </w:r>
      <w:r>
        <w:rPr>
          <w:rFonts w:hint="eastAsia" w:cs="Times New Roman"/>
          <w:color w:val="000000" w:themeColor="text1"/>
          <w:sz w:val="28"/>
          <w:szCs w:val="28"/>
          <w:highlight w:val="none"/>
          <w:lang w:val="en-US" w:eastAsia="zh-CN"/>
          <w14:textFill>
            <w14:solidFill>
              <w14:schemeClr w14:val="tx1"/>
            </w14:solidFill>
          </w14:textFill>
        </w:rPr>
        <w:t>有组织排放</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浓度不超过</w:t>
      </w:r>
      <w:r>
        <w:rPr>
          <w:rFonts w:hint="eastAsia" w:cs="Times New Roman"/>
          <w:color w:val="000000" w:themeColor="text1"/>
          <w:sz w:val="28"/>
          <w:szCs w:val="28"/>
          <w:highlight w:val="none"/>
          <w:lang w:val="en-US" w:eastAsia="zh-CN"/>
          <w14:textFill>
            <w14:solidFill>
              <w14:schemeClr w14:val="tx1"/>
            </w14:solidFill>
          </w14:textFill>
        </w:rPr>
        <w:t>40</w:t>
      </w:r>
      <w:r>
        <w:rPr>
          <w:rFonts w:hint="default" w:cs="Times New Roman"/>
          <w:color w:val="000000" w:themeColor="text1"/>
          <w:sz w:val="28"/>
          <w:szCs w:val="28"/>
          <w:highlight w:val="none"/>
          <w:vertAlign w:val="baseline"/>
          <w:lang w:val="en-US" w:eastAsia="zh-CN"/>
          <w14:textFill>
            <w14:solidFill>
              <w14:schemeClr w14:val="tx1"/>
            </w14:solidFill>
          </w14:textFill>
        </w:rPr>
        <w:t>mg/m</w:t>
      </w:r>
      <w:r>
        <w:rPr>
          <w:rFonts w:hint="default"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的要求，非甲烷总烃有组织最大排放浓度为7.45</w:t>
      </w:r>
      <w:r>
        <w:rPr>
          <w:rFonts w:hint="default" w:cs="Times New Roman"/>
          <w:color w:val="000000" w:themeColor="text1"/>
          <w:sz w:val="28"/>
          <w:szCs w:val="28"/>
          <w:highlight w:val="none"/>
          <w:vertAlign w:val="baseline"/>
          <w:lang w:val="en-US" w:eastAsia="zh-CN"/>
          <w14:textFill>
            <w14:solidFill>
              <w14:schemeClr w14:val="tx1"/>
            </w14:solidFill>
          </w14:textFill>
        </w:rPr>
        <w:t>mg/m</w:t>
      </w:r>
      <w:r>
        <w:rPr>
          <w:rFonts w:hint="default"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，苯有组织最大排放浓度为0.451</w:t>
      </w:r>
      <w:r>
        <w:rPr>
          <w:rFonts w:hint="default" w:cs="Times New Roman"/>
          <w:color w:val="000000" w:themeColor="text1"/>
          <w:sz w:val="28"/>
          <w:szCs w:val="28"/>
          <w:highlight w:val="none"/>
          <w:vertAlign w:val="baseline"/>
          <w:lang w:val="en-US" w:eastAsia="zh-CN"/>
          <w14:textFill>
            <w14:solidFill>
              <w14:schemeClr w14:val="tx1"/>
            </w14:solidFill>
          </w14:textFill>
        </w:rPr>
        <w:t>mg/m</w:t>
      </w:r>
      <w:r>
        <w:rPr>
          <w:rFonts w:hint="default"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，甲苯、二甲苯合计有组织最大排放浓度为2.479</w:t>
      </w:r>
      <w:r>
        <w:rPr>
          <w:rFonts w:hint="default" w:cs="Times New Roman"/>
          <w:color w:val="000000" w:themeColor="text1"/>
          <w:sz w:val="28"/>
          <w:szCs w:val="28"/>
          <w:highlight w:val="none"/>
          <w:vertAlign w:val="baseline"/>
          <w:lang w:val="en-US" w:eastAsia="zh-CN"/>
          <w14:textFill>
            <w14:solidFill>
              <w14:schemeClr w14:val="tx1"/>
            </w14:solidFill>
          </w14:textFill>
        </w:rPr>
        <w:t>mg/m</w:t>
      </w:r>
      <w:r>
        <w:rPr>
          <w:rFonts w:hint="default" w:cs="Times New Roman"/>
          <w:color w:val="000000" w:themeColor="text1"/>
          <w:sz w:val="28"/>
          <w:szCs w:val="28"/>
          <w:highlight w:val="none"/>
          <w:vertAlign w:val="superscript"/>
          <w:lang w:val="en-US" w:eastAsia="zh-CN"/>
          <w14:textFill>
            <w14:solidFill>
              <w14:schemeClr w14:val="tx1"/>
            </w14:solidFill>
          </w14:textFill>
        </w:rPr>
        <w:t>3</w:t>
      </w:r>
      <w:r>
        <w:rPr>
          <w:rFonts w:hint="eastAsia" w:cs="Times New Roman"/>
          <w:color w:val="000000" w:themeColor="text1"/>
          <w:sz w:val="28"/>
          <w:szCs w:val="28"/>
          <w:highlight w:val="none"/>
          <w:vertAlign w:val="baseli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②无组织废气</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auto"/>
          <w:kern w:val="2"/>
          <w:sz w:val="28"/>
          <w:szCs w:val="28"/>
          <w:highlight w:val="none"/>
          <w:lang w:val="en-US" w:eastAsia="zh-CN" w:bidi="ar-SA"/>
        </w:rPr>
        <w:t>在生产的过程中，未被收集的废气以无组织形式排放。根据监测数据，</w:t>
      </w:r>
      <w:r>
        <w:rPr>
          <w:rFonts w:hint="default" w:ascii="Times New Roman" w:hAnsi="Times New Roman" w:eastAsia="宋体" w:cs="Times New Roman"/>
          <w:color w:val="auto"/>
          <w:kern w:val="2"/>
          <w:sz w:val="28"/>
          <w:szCs w:val="28"/>
          <w:highlight w:val="none"/>
          <w:lang w:val="en-US" w:eastAsia="zh-CN" w:bidi="ar-SA"/>
        </w:rPr>
        <w:t>经治理后</w:t>
      </w:r>
      <w:r>
        <w:rPr>
          <w:rFonts w:hint="eastAsia" w:cs="Times New Roman"/>
          <w:color w:val="auto"/>
          <w:kern w:val="2"/>
          <w:sz w:val="28"/>
          <w:szCs w:val="28"/>
          <w:highlight w:val="none"/>
          <w:lang w:val="en-US" w:eastAsia="zh-CN" w:bidi="ar-SA"/>
        </w:rPr>
        <w:t>颗粒物</w:t>
      </w:r>
      <w:r>
        <w:rPr>
          <w:rFonts w:hint="eastAsia" w:ascii="Times New Roman" w:hAnsi="Times New Roman" w:eastAsia="宋体" w:cs="Times New Roman"/>
          <w:color w:val="auto"/>
          <w:kern w:val="2"/>
          <w:sz w:val="28"/>
          <w:szCs w:val="28"/>
          <w:highlight w:val="none"/>
          <w:lang w:val="en-US" w:eastAsia="zh-CN" w:bidi="ar-SA"/>
        </w:rPr>
        <w:t>无组织</w:t>
      </w:r>
      <w:r>
        <w:rPr>
          <w:rFonts w:hint="default" w:ascii="Times New Roman" w:hAnsi="Times New Roman" w:eastAsia="宋体" w:cs="Times New Roman"/>
          <w:color w:val="auto"/>
          <w:kern w:val="2"/>
          <w:sz w:val="28"/>
          <w:szCs w:val="28"/>
          <w:highlight w:val="none"/>
          <w:lang w:val="en-US" w:eastAsia="zh-CN" w:bidi="ar-SA"/>
        </w:rPr>
        <w:t>废气排放浓度能够满足新乡市生态环境局《关于进一步规范工业企业颗粒物排放限值的通知》限值要求</w:t>
      </w:r>
      <w:r>
        <w:rPr>
          <w:rFonts w:hint="eastAsia" w:ascii="Times New Roman" w:hAnsi="Times New Roman" w:eastAsia="宋体" w:cs="Times New Roman"/>
          <w:color w:val="auto"/>
          <w:kern w:val="2"/>
          <w:sz w:val="28"/>
          <w:szCs w:val="28"/>
          <w:highlight w:val="none"/>
          <w:lang w:val="en-US" w:eastAsia="zh-CN" w:bidi="ar-SA"/>
        </w:rPr>
        <w:t>颗粒物无组织排放</w:t>
      </w:r>
      <w:r>
        <w:rPr>
          <w:rFonts w:hint="default" w:ascii="Times New Roman" w:hAnsi="Times New Roman" w:eastAsia="宋体" w:cs="Times New Roman"/>
          <w:color w:val="auto"/>
          <w:kern w:val="2"/>
          <w:sz w:val="28"/>
          <w:szCs w:val="28"/>
          <w:highlight w:val="none"/>
          <w:lang w:val="en-US" w:eastAsia="zh-CN" w:bidi="ar-SA"/>
        </w:rPr>
        <w:t>浓度不超过</w:t>
      </w:r>
      <w:r>
        <w:rPr>
          <w:rFonts w:hint="eastAsia" w:ascii="Times New Roman" w:hAnsi="Times New Roman" w:eastAsia="宋体" w:cs="Times New Roman"/>
          <w:color w:val="auto"/>
          <w:kern w:val="2"/>
          <w:sz w:val="28"/>
          <w:szCs w:val="28"/>
          <w:highlight w:val="none"/>
          <w:lang w:val="en-US" w:eastAsia="zh-CN" w:bidi="ar-SA"/>
        </w:rPr>
        <w:t>0.5</w:t>
      </w:r>
      <w:r>
        <w:rPr>
          <w:rFonts w:hint="default" w:ascii="Times New Roman" w:hAnsi="Times New Roman" w:eastAsia="宋体" w:cs="Times New Roman"/>
          <w:color w:val="auto"/>
          <w:kern w:val="2"/>
          <w:sz w:val="28"/>
          <w:szCs w:val="28"/>
          <w:highlight w:val="none"/>
          <w:lang w:val="en-US" w:eastAsia="zh-CN" w:bidi="ar-SA"/>
        </w:rPr>
        <w:t>mg/m</w:t>
      </w:r>
      <w:r>
        <w:rPr>
          <w:rFonts w:hint="default" w:ascii="Times New Roman" w:hAnsi="Times New Roman" w:eastAsia="宋体" w:cs="Times New Roman"/>
          <w:color w:val="auto"/>
          <w:kern w:val="2"/>
          <w:sz w:val="28"/>
          <w:szCs w:val="28"/>
          <w:highlight w:val="none"/>
          <w:vertAlign w:val="superscript"/>
          <w:lang w:val="en-US" w:eastAsia="zh-CN" w:bidi="ar-SA"/>
        </w:rPr>
        <w:t>3</w:t>
      </w:r>
      <w:r>
        <w:rPr>
          <w:rFonts w:hint="eastAsia" w:ascii="Times New Roman" w:hAnsi="Times New Roman" w:eastAsia="宋体" w:cs="Times New Roman"/>
          <w:color w:val="auto"/>
          <w:kern w:val="2"/>
          <w:sz w:val="28"/>
          <w:szCs w:val="28"/>
          <w:highlight w:val="none"/>
          <w:lang w:val="en-US" w:eastAsia="zh-CN" w:bidi="ar-SA"/>
        </w:rPr>
        <w:t>的要求，颗粒物无组织最大排放浓度为0.317</w:t>
      </w:r>
      <w:r>
        <w:rPr>
          <w:rFonts w:hint="default" w:ascii="Times New Roman" w:hAnsi="Times New Roman" w:eastAsia="宋体" w:cs="Times New Roman"/>
          <w:color w:val="auto"/>
          <w:kern w:val="2"/>
          <w:sz w:val="28"/>
          <w:szCs w:val="28"/>
          <w:highlight w:val="none"/>
          <w:lang w:val="en-US" w:eastAsia="zh-CN" w:bidi="ar-SA"/>
        </w:rPr>
        <w:t>mg/m</w:t>
      </w:r>
      <w:r>
        <w:rPr>
          <w:rFonts w:hint="default" w:ascii="Times New Roman" w:hAnsi="Times New Roman" w:eastAsia="宋体" w:cs="Times New Roman"/>
          <w:color w:val="auto"/>
          <w:kern w:val="2"/>
          <w:sz w:val="28"/>
          <w:szCs w:val="28"/>
          <w:highlight w:val="none"/>
          <w:vertAlign w:val="superscript"/>
          <w:lang w:val="en-US" w:eastAsia="zh-CN" w:bidi="ar-SA"/>
        </w:rPr>
        <w:t>3</w:t>
      </w:r>
      <w:r>
        <w:rPr>
          <w:rFonts w:hint="eastAsia" w:ascii="Times New Roman" w:hAnsi="Times New Roman" w:eastAsia="宋体" w:cs="Times New Roman"/>
          <w:color w:val="auto"/>
          <w:kern w:val="2"/>
          <w:sz w:val="28"/>
          <w:szCs w:val="28"/>
          <w:highlight w:val="none"/>
          <w:lang w:val="en-US" w:eastAsia="zh-CN" w:bidi="ar-SA"/>
        </w:rPr>
        <w:t>。有机废气</w:t>
      </w:r>
      <w:r>
        <w:rPr>
          <w:rFonts w:hint="default" w:ascii="Times New Roman" w:hAnsi="Times New Roman" w:eastAsia="宋体" w:cs="Times New Roman"/>
          <w:color w:val="auto"/>
          <w:sz w:val="28"/>
          <w:szCs w:val="28"/>
          <w:highlight w:val="none"/>
          <w:lang w:val="en-US" w:eastAsia="zh-CN"/>
        </w:rPr>
        <w:t>经治理后无组织废气排放浓度能够</w:t>
      </w:r>
      <w:r>
        <w:rPr>
          <w:rFonts w:hint="default" w:ascii="Times New Roman" w:hAnsi="Times New Roman" w:eastAsia="宋体" w:cs="Times New Roman"/>
          <w:color w:val="auto"/>
          <w:sz w:val="28"/>
          <w:szCs w:val="28"/>
          <w:highlight w:val="none"/>
          <w:lang w:eastAsia="zh-CN"/>
        </w:rPr>
        <w:t>满足</w:t>
      </w:r>
      <w:r>
        <w:rPr>
          <w:rFonts w:hint="default" w:ascii="Times New Roman" w:hAnsi="Times New Roman" w:eastAsia="宋体" w:cs="Times New Roman"/>
          <w:color w:val="auto"/>
          <w:sz w:val="28"/>
          <w:szCs w:val="28"/>
          <w:highlight w:val="none"/>
          <w:lang w:val="en-US" w:eastAsia="zh-CN"/>
        </w:rPr>
        <w:t>《河南省环境污染防治攻坚战领导小组办公室文件工业企业挥发性有机物排放建议值》</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豫环攻坚办〔2017〕162号（附件2）其他企业限值要求非甲烷总烃无组织排放浓度不超过2.0</w:t>
      </w:r>
      <w:r>
        <w:rPr>
          <w:rFonts w:hint="default" w:ascii="Times New Roman" w:hAnsi="Times New Roman" w:eastAsia="宋体" w:cs="Times New Roman"/>
          <w:color w:val="000000" w:themeColor="text1"/>
          <w:sz w:val="28"/>
          <w:szCs w:val="28"/>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highlight w:val="none"/>
          <w:vertAlign w:val="baseline"/>
          <w:lang w:val="en-US" w:eastAsia="zh-CN"/>
          <w14:textFill>
            <w14:solidFill>
              <w14:schemeClr w14:val="tx1"/>
            </w14:solidFill>
          </w14:textFill>
        </w:rPr>
        <w:t>的要求，非甲烷总烃无组织最大排放浓度为1.61mg/m</w:t>
      </w:r>
      <w:r>
        <w:rPr>
          <w:rFonts w:hint="default" w:ascii="Times New Roman" w:hAnsi="Times New Roman" w:eastAsia="宋体" w:cs="Times New Roman"/>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highlight w:val="none"/>
          <w:vertAlign w:val="baseline"/>
          <w:lang w:val="en-US" w:eastAsia="zh-CN"/>
          <w14:textFill>
            <w14:solidFill>
              <w14:schemeClr w14:val="tx1"/>
            </w14:solidFill>
          </w14:textFill>
        </w:rPr>
        <w:t>，苯、甲苯、二甲苯未检出。</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（2）废水</w:t>
      </w:r>
    </w:p>
    <w:bookmarkEnd w:id="8"/>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本项目营运期用水主要为职工生活用水。</w:t>
      </w:r>
    </w:p>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营运期无生产废水产生，废水主要为职工生活污水。职工生活污水经厂区化粪池处理后，定期清运，对周围地表水环境影响不大。</w:t>
      </w:r>
    </w:p>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（3）噪声</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噪声源主要为生产过程中机械设备产生的噪声，经过墙体隔声、距离衰减、远离厂界放置等治理措施降噪之后，由监测结果可知，项目厂界昼间噪声值为50.2~52.8dB（A），夜间噪声值为40.5~42.2dB（A）。厂界噪声能够满足《工业企业厂界环境噪声排放标准》（GB12348-2008）2类（昼间60dB（A）、夜间50dB（A））标准要求，对周围的声环境影响不大。</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highlight w:val="none"/>
          <w14:textFill>
            <w14:solidFill>
              <w14:schemeClr w14:val="tx1"/>
            </w14:solidFill>
          </w14:textFill>
        </w:rPr>
        <w:t>、固体废物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本项目的固体废物主要为一般工业固废、职工生活垃圾和危险废物。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一般固废</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木材在下料、造型、排孔、雕刻等加工过程中产生的废边角料和木屑，收集后定期外售；职工生活垃圾收集后定期运往垃圾中转站</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危险废物</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项目</w:t>
      </w:r>
      <w:r>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废活性炭</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于厂区原有危废暂存间（20m</w:t>
      </w:r>
      <w:r>
        <w:rPr>
          <w:rFonts w:hint="default" w:ascii="Times New Roman" w:hAnsi="Times New Roman" w:eastAsia="宋体" w:cs="Times New Roman"/>
          <w:b w:val="0"/>
          <w:bCs w:val="0"/>
          <w:color w:val="000000" w:themeColor="text1"/>
          <w:sz w:val="28"/>
          <w:szCs w:val="28"/>
          <w:highlight w:val="none"/>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）内储存，并已与信阳金瑞莱环境科技有限公司签订危废处理协议，由危废公司定期收集处理。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固废经以上措施处理后，对周围环境影响较小</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t>本项目无SO</w:t>
      </w:r>
      <w:r>
        <w:rPr>
          <w:rFonts w:hint="default" w:ascii="Times New Roman" w:hAnsi="Times New Roman" w:eastAsia="宋体" w:cs="Times New Roman"/>
          <w:color w:val="000000" w:themeColor="text1"/>
          <w:kern w:val="2"/>
          <w:sz w:val="28"/>
          <w:szCs w:val="28"/>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t>、NO</w:t>
      </w:r>
      <w:r>
        <w:rPr>
          <w:rFonts w:hint="default" w:ascii="Times New Roman" w:hAnsi="Times New Roman" w:eastAsia="宋体" w:cs="Times New Roman"/>
          <w:color w:val="000000" w:themeColor="text1"/>
          <w:kern w:val="2"/>
          <w:sz w:val="28"/>
          <w:szCs w:val="28"/>
          <w:vertAlign w:val="subscript"/>
          <w:lang w:val="en-US" w:eastAsia="zh-CN" w:bidi="ar-SA"/>
          <w14:textFill>
            <w14:solidFill>
              <w14:schemeClr w14:val="tx1"/>
            </w14:solidFill>
          </w14:textFill>
        </w:rPr>
        <w:t>X</w:t>
      </w:r>
      <w:r>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t>生成，职工生活污水不外排，因此不涉及总量控制指标</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五、工程建设对环境的影响</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8"/>
          <w:szCs w:val="28"/>
          <w:lang w:val="en-US" w:eastAsia="zh-CN" w:bidi="ar-SA"/>
          <w14:textFill>
            <w14:solidFill>
              <w14:schemeClr w14:val="tx1"/>
            </w14:solidFill>
          </w14:textFill>
        </w:rPr>
        <w:t>验收监测期间，项目各项污染物均能够做到达标排放或有效处理处置，项目建设对周围环境影响很小。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六、验收结论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sz w:val="28"/>
          <w:szCs w:val="28"/>
          <w:lang w:eastAsia="zh-CN"/>
          <w14:textFill>
            <w14:solidFill>
              <w14:schemeClr w14:val="tx1"/>
            </w14:solidFill>
          </w14:textFill>
        </w:rPr>
      </w:pPr>
      <w:r>
        <w:rPr>
          <w:rFonts w:hint="default" w:ascii="Times New Roman" w:hAnsi="Times New Roman" w:eastAsia="宋体" w:cs="Times New Roman"/>
          <w:bCs/>
          <w:color w:val="000000" w:themeColor="text1"/>
          <w:sz w:val="28"/>
          <w:szCs w:val="28"/>
          <w:lang w:eastAsia="zh-CN"/>
          <w14:textFill>
            <w14:solidFill>
              <w14:schemeClr w14:val="tx1"/>
            </w14:solidFill>
          </w14:textFill>
        </w:rPr>
        <w:t>新乡市三鑫门业有限公司</w:t>
      </w:r>
      <w:r>
        <w:rPr>
          <w:rFonts w:hint="default" w:ascii="Times New Roman" w:hAnsi="Times New Roman" w:eastAsia="宋体" w:cs="Times New Roman"/>
          <w:b w:val="0"/>
          <w:bCs w:val="0"/>
          <w:color w:val="000000" w:themeColor="text1"/>
          <w:sz w:val="28"/>
          <w:szCs w:val="28"/>
          <w:u w:val="none"/>
          <w:lang w:eastAsia="zh-CN"/>
          <w14:textFill>
            <w14:solidFill>
              <w14:schemeClr w14:val="tx1"/>
            </w14:solidFill>
          </w14:textFill>
        </w:rPr>
        <w:t>在建设</w:t>
      </w:r>
      <w:r>
        <w:rPr>
          <w:rFonts w:hint="default" w:ascii="Times New Roman" w:hAnsi="Times New Roman" w:eastAsia="宋体" w:cs="Times New Roman"/>
          <w:bCs/>
          <w:color w:val="000000" w:themeColor="text1"/>
          <w:sz w:val="28"/>
          <w:szCs w:val="28"/>
          <w:lang w:eastAsia="zh-CN"/>
          <w14:textFill>
            <w14:solidFill>
              <w14:schemeClr w14:val="tx1"/>
            </w14:solidFill>
          </w14:textFill>
        </w:rPr>
        <w:t>新乡市三鑫门业</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年产金属门窗、木制门窗3万套项</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目中年产2万套木质门项目</w:t>
      </w:r>
      <w:r>
        <w:rPr>
          <w:rFonts w:hint="default" w:ascii="Times New Roman" w:hAnsi="Times New Roman" w:eastAsia="宋体" w:cs="Times New Roman"/>
          <w:color w:val="000000" w:themeColor="text1"/>
          <w:sz w:val="28"/>
          <w:szCs w:val="28"/>
          <w:lang w:eastAsia="zh-CN"/>
          <w14:textFill>
            <w14:solidFill>
              <w14:schemeClr w14:val="tx1"/>
            </w14:solidFill>
          </w14:textFill>
        </w:rPr>
        <w:t>过程中，基本按照环评及其批复要求落实相关环保设施，各项污染物能够实现达标排放或合理处置，项目建设对环境影响很小。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b w:val="0"/>
          <w:bCs w:val="0"/>
          <w:color w:val="000000" w:themeColor="text1"/>
          <w:sz w:val="28"/>
          <w:szCs w:val="28"/>
          <w:u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u w:val="none"/>
          <w:lang w:eastAsia="zh-CN"/>
          <w14:textFill>
            <w14:solidFill>
              <w14:schemeClr w14:val="tx1"/>
            </w14:solidFill>
          </w14:textFill>
        </w:rPr>
        <w:t>综上所述，</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新乡市</w:t>
      </w:r>
      <w:r>
        <w:rPr>
          <w:rFonts w:hint="default" w:ascii="Times New Roman" w:hAnsi="Times New Roman" w:eastAsia="宋体" w:cs="Times New Roman"/>
          <w:bCs/>
          <w:color w:val="000000" w:themeColor="text1"/>
          <w:sz w:val="28"/>
          <w:szCs w:val="28"/>
          <w:lang w:eastAsia="zh-CN"/>
          <w14:textFill>
            <w14:solidFill>
              <w14:schemeClr w14:val="tx1"/>
            </w14:solidFill>
          </w14:textFill>
        </w:rPr>
        <w:t>三鑫门业</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年产金属门窗、木制门窗3万套项</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目中年产2万套木质门项目</w:t>
      </w:r>
      <w:r>
        <w:rPr>
          <w:rFonts w:hint="default" w:ascii="Times New Roman" w:hAnsi="Times New Roman" w:eastAsia="宋体" w:cs="Times New Roman"/>
          <w:b w:val="0"/>
          <w:bCs w:val="0"/>
          <w:color w:val="000000" w:themeColor="text1"/>
          <w:sz w:val="28"/>
          <w:szCs w:val="28"/>
          <w:u w:val="none"/>
          <w:lang w:eastAsia="zh-CN"/>
          <w14:textFill>
            <w14:solidFill>
              <w14:schemeClr w14:val="tx1"/>
            </w14:solidFill>
          </w14:textFill>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2" w:firstLineChars="200"/>
        <w:jc w:val="both"/>
        <w:textAlignment w:val="auto"/>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七、验收组员信息</w:t>
      </w:r>
    </w:p>
    <w:p>
      <w:pPr>
        <w:pStyle w:val="2"/>
        <w:widowControl w:val="0"/>
        <w:numPr>
          <w:ilvl w:val="0"/>
          <w:numId w:val="0"/>
        </w:numPr>
        <w:spacing w:after="120"/>
        <w:ind w:firstLine="4779" w:firstLineChars="1700"/>
        <w:jc w:val="right"/>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pPr>
        <w:pStyle w:val="2"/>
        <w:widowControl w:val="0"/>
        <w:numPr>
          <w:ilvl w:val="0"/>
          <w:numId w:val="0"/>
        </w:numPr>
        <w:spacing w:after="120"/>
        <w:jc w:val="right"/>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新乡市三鑫门业有限公司</w:t>
      </w:r>
    </w:p>
    <w:p>
      <w:pPr>
        <w:pStyle w:val="2"/>
        <w:widowControl w:val="0"/>
        <w:numPr>
          <w:ilvl w:val="0"/>
          <w:numId w:val="0"/>
        </w:numPr>
        <w:spacing w:after="120"/>
        <w:jc w:val="both"/>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pPr>
        <w:pStyle w:val="2"/>
        <w:widowControl w:val="0"/>
        <w:numPr>
          <w:ilvl w:val="0"/>
          <w:numId w:val="0"/>
        </w:numPr>
        <w:spacing w:after="120"/>
        <w:jc w:val="both"/>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bookmarkStart w:id="9" w:name="_GoBack"/>
      <w:bookmarkEnd w:id="9"/>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drawing>
          <wp:anchor distT="0" distB="0" distL="114300" distR="114300" simplePos="0" relativeHeight="2725736448" behindDoc="0" locked="0" layoutInCell="1" allowOverlap="1">
            <wp:simplePos x="0" y="0"/>
            <wp:positionH relativeFrom="column">
              <wp:posOffset>-873125</wp:posOffset>
            </wp:positionH>
            <wp:positionV relativeFrom="paragraph">
              <wp:posOffset>-908050</wp:posOffset>
            </wp:positionV>
            <wp:extent cx="6873240" cy="9719945"/>
            <wp:effectExtent l="0" t="0" r="3810" b="14605"/>
            <wp:wrapNone/>
            <wp:docPr id="2" name="图片 2" descr="Scan2021011113512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20210111135121_001"/>
                    <pic:cNvPicPr>
                      <a:picLocks noChangeAspect="1"/>
                    </pic:cNvPicPr>
                  </pic:nvPicPr>
                  <pic:blipFill>
                    <a:blip r:embed="rId6"/>
                    <a:stretch>
                      <a:fillRect/>
                    </a:stretch>
                  </pic:blipFill>
                  <pic:spPr>
                    <a:xfrm>
                      <a:off x="0" y="0"/>
                      <a:ext cx="6873240" cy="9719945"/>
                    </a:xfrm>
                    <a:prstGeom prst="rect">
                      <a:avLst/>
                    </a:prstGeom>
                  </pic:spPr>
                </pic:pic>
              </a:graphicData>
            </a:graphic>
          </wp:anchor>
        </w:drawing>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A36154"/>
    <w:multiLevelType w:val="singleLevel"/>
    <w:tmpl w:val="BDA36154"/>
    <w:lvl w:ilvl="0" w:tentative="0">
      <w:start w:val="1"/>
      <w:numFmt w:val="decimal"/>
      <w:suff w:val="nothing"/>
      <w:lvlText w:val="（%1）"/>
      <w:lvlJc w:val="left"/>
    </w:lvl>
  </w:abstractNum>
  <w:abstractNum w:abstractNumId="1">
    <w:nsid w:val="5A4C9CCB"/>
    <w:multiLevelType w:val="singleLevel"/>
    <w:tmpl w:val="5A4C9CC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25A31"/>
    <w:rsid w:val="00544B73"/>
    <w:rsid w:val="00574B20"/>
    <w:rsid w:val="00616643"/>
    <w:rsid w:val="00714AD8"/>
    <w:rsid w:val="00774F9F"/>
    <w:rsid w:val="007C309F"/>
    <w:rsid w:val="007C5231"/>
    <w:rsid w:val="007D0B67"/>
    <w:rsid w:val="007E2924"/>
    <w:rsid w:val="007F0035"/>
    <w:rsid w:val="00876640"/>
    <w:rsid w:val="008B30D8"/>
    <w:rsid w:val="008C4959"/>
    <w:rsid w:val="008E592E"/>
    <w:rsid w:val="008E7424"/>
    <w:rsid w:val="009021F0"/>
    <w:rsid w:val="00970983"/>
    <w:rsid w:val="00992B55"/>
    <w:rsid w:val="009B4C44"/>
    <w:rsid w:val="009F6467"/>
    <w:rsid w:val="00A36FC6"/>
    <w:rsid w:val="00A54194"/>
    <w:rsid w:val="00B01231"/>
    <w:rsid w:val="00B21C67"/>
    <w:rsid w:val="00B85659"/>
    <w:rsid w:val="00C360C1"/>
    <w:rsid w:val="00C91754"/>
    <w:rsid w:val="00C92E4F"/>
    <w:rsid w:val="00C95DDB"/>
    <w:rsid w:val="00CF155F"/>
    <w:rsid w:val="00D4758F"/>
    <w:rsid w:val="00D857E6"/>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16141B4"/>
    <w:rsid w:val="031B6750"/>
    <w:rsid w:val="03236593"/>
    <w:rsid w:val="039857DD"/>
    <w:rsid w:val="049B0AF8"/>
    <w:rsid w:val="04D84C8D"/>
    <w:rsid w:val="05033836"/>
    <w:rsid w:val="05D77C52"/>
    <w:rsid w:val="06167468"/>
    <w:rsid w:val="07843336"/>
    <w:rsid w:val="08042931"/>
    <w:rsid w:val="08733AFD"/>
    <w:rsid w:val="08A61A45"/>
    <w:rsid w:val="09855241"/>
    <w:rsid w:val="0AE11A60"/>
    <w:rsid w:val="0B0A65CF"/>
    <w:rsid w:val="0BB50BA5"/>
    <w:rsid w:val="0C2B432C"/>
    <w:rsid w:val="0C4734F9"/>
    <w:rsid w:val="0C4819AF"/>
    <w:rsid w:val="0CE160B2"/>
    <w:rsid w:val="0DFA7A35"/>
    <w:rsid w:val="0DFF627A"/>
    <w:rsid w:val="0E2A6620"/>
    <w:rsid w:val="0E464254"/>
    <w:rsid w:val="0EF51A1F"/>
    <w:rsid w:val="0F036D95"/>
    <w:rsid w:val="0F37710C"/>
    <w:rsid w:val="0F623843"/>
    <w:rsid w:val="0FAA355C"/>
    <w:rsid w:val="10B67BC6"/>
    <w:rsid w:val="10E20E9A"/>
    <w:rsid w:val="118A6975"/>
    <w:rsid w:val="11F514A9"/>
    <w:rsid w:val="12093B76"/>
    <w:rsid w:val="12BD4474"/>
    <w:rsid w:val="130345CF"/>
    <w:rsid w:val="14663774"/>
    <w:rsid w:val="151F7EFD"/>
    <w:rsid w:val="158B0E16"/>
    <w:rsid w:val="15B4497A"/>
    <w:rsid w:val="162E7BB6"/>
    <w:rsid w:val="1741722C"/>
    <w:rsid w:val="179215D6"/>
    <w:rsid w:val="187A71D3"/>
    <w:rsid w:val="18975721"/>
    <w:rsid w:val="191C4E88"/>
    <w:rsid w:val="19AB7D41"/>
    <w:rsid w:val="1A576DBC"/>
    <w:rsid w:val="1A6468B9"/>
    <w:rsid w:val="1C401154"/>
    <w:rsid w:val="1C916384"/>
    <w:rsid w:val="1C9B69E5"/>
    <w:rsid w:val="1D00681A"/>
    <w:rsid w:val="1D1F26CB"/>
    <w:rsid w:val="1E3A770F"/>
    <w:rsid w:val="1E502F38"/>
    <w:rsid w:val="1F381C5D"/>
    <w:rsid w:val="20BD76D2"/>
    <w:rsid w:val="212C3222"/>
    <w:rsid w:val="21983303"/>
    <w:rsid w:val="21D63EDD"/>
    <w:rsid w:val="21FC0E6D"/>
    <w:rsid w:val="2263774C"/>
    <w:rsid w:val="22E47FD9"/>
    <w:rsid w:val="23FC2ED7"/>
    <w:rsid w:val="24AC641C"/>
    <w:rsid w:val="265D1FFC"/>
    <w:rsid w:val="268E2756"/>
    <w:rsid w:val="26E03F0D"/>
    <w:rsid w:val="277237A0"/>
    <w:rsid w:val="27D949EC"/>
    <w:rsid w:val="294744C3"/>
    <w:rsid w:val="29B83904"/>
    <w:rsid w:val="2A2452CF"/>
    <w:rsid w:val="2ADE5063"/>
    <w:rsid w:val="2B495AEC"/>
    <w:rsid w:val="2B4C61FD"/>
    <w:rsid w:val="2B9F3E50"/>
    <w:rsid w:val="2BCB5BE5"/>
    <w:rsid w:val="2CF47A02"/>
    <w:rsid w:val="2D3B6F5F"/>
    <w:rsid w:val="2D3C7C90"/>
    <w:rsid w:val="2E800DD9"/>
    <w:rsid w:val="2EC534DD"/>
    <w:rsid w:val="2FA26EF3"/>
    <w:rsid w:val="2FAA2EA8"/>
    <w:rsid w:val="309B6DE8"/>
    <w:rsid w:val="30AF654E"/>
    <w:rsid w:val="30EB68A5"/>
    <w:rsid w:val="319C675C"/>
    <w:rsid w:val="31FB3FB7"/>
    <w:rsid w:val="31FF2A89"/>
    <w:rsid w:val="327449B6"/>
    <w:rsid w:val="32D90AD2"/>
    <w:rsid w:val="33206F3F"/>
    <w:rsid w:val="33DC6D59"/>
    <w:rsid w:val="342E6D90"/>
    <w:rsid w:val="35814F5D"/>
    <w:rsid w:val="35BC49B0"/>
    <w:rsid w:val="35C43EF4"/>
    <w:rsid w:val="35D16ABB"/>
    <w:rsid w:val="361E5535"/>
    <w:rsid w:val="36FE1644"/>
    <w:rsid w:val="377F71B9"/>
    <w:rsid w:val="37F214E7"/>
    <w:rsid w:val="387D3615"/>
    <w:rsid w:val="391D260F"/>
    <w:rsid w:val="393E1F32"/>
    <w:rsid w:val="395D55FA"/>
    <w:rsid w:val="3A200CFF"/>
    <w:rsid w:val="3AA3018C"/>
    <w:rsid w:val="3BFF703B"/>
    <w:rsid w:val="3C700A0B"/>
    <w:rsid w:val="3CBE7204"/>
    <w:rsid w:val="3D995CBF"/>
    <w:rsid w:val="3E587760"/>
    <w:rsid w:val="3E7B56BC"/>
    <w:rsid w:val="3EDA2897"/>
    <w:rsid w:val="3EE93137"/>
    <w:rsid w:val="3F9D1361"/>
    <w:rsid w:val="402F4A20"/>
    <w:rsid w:val="41557600"/>
    <w:rsid w:val="438626A6"/>
    <w:rsid w:val="44491265"/>
    <w:rsid w:val="446A5C09"/>
    <w:rsid w:val="44FA01B0"/>
    <w:rsid w:val="45271F11"/>
    <w:rsid w:val="473347CA"/>
    <w:rsid w:val="47AB5B4E"/>
    <w:rsid w:val="48043941"/>
    <w:rsid w:val="482760B4"/>
    <w:rsid w:val="48814D24"/>
    <w:rsid w:val="4B434576"/>
    <w:rsid w:val="4C192DDB"/>
    <w:rsid w:val="4D736E85"/>
    <w:rsid w:val="4D8E101C"/>
    <w:rsid w:val="4E131B1D"/>
    <w:rsid w:val="4F4B5123"/>
    <w:rsid w:val="50097040"/>
    <w:rsid w:val="51227D2C"/>
    <w:rsid w:val="512D6957"/>
    <w:rsid w:val="51F60429"/>
    <w:rsid w:val="521424DE"/>
    <w:rsid w:val="52222932"/>
    <w:rsid w:val="524A6590"/>
    <w:rsid w:val="52E452EA"/>
    <w:rsid w:val="531B0C13"/>
    <w:rsid w:val="539F44FD"/>
    <w:rsid w:val="53BD4558"/>
    <w:rsid w:val="547522DE"/>
    <w:rsid w:val="54962BFB"/>
    <w:rsid w:val="54FD7F0D"/>
    <w:rsid w:val="551F39D6"/>
    <w:rsid w:val="55C2286A"/>
    <w:rsid w:val="56154794"/>
    <w:rsid w:val="564D0CC8"/>
    <w:rsid w:val="566107A5"/>
    <w:rsid w:val="56985409"/>
    <w:rsid w:val="56C46CD7"/>
    <w:rsid w:val="58594674"/>
    <w:rsid w:val="596F0222"/>
    <w:rsid w:val="59D46BDC"/>
    <w:rsid w:val="59EA0372"/>
    <w:rsid w:val="5A8C21E7"/>
    <w:rsid w:val="5B320B88"/>
    <w:rsid w:val="5B775BA1"/>
    <w:rsid w:val="5BDD6A85"/>
    <w:rsid w:val="5BE36F70"/>
    <w:rsid w:val="5D3316EB"/>
    <w:rsid w:val="5F2F1F13"/>
    <w:rsid w:val="60861687"/>
    <w:rsid w:val="608A1CEA"/>
    <w:rsid w:val="60B5690D"/>
    <w:rsid w:val="61AF1115"/>
    <w:rsid w:val="61C06672"/>
    <w:rsid w:val="62165C49"/>
    <w:rsid w:val="62271CA3"/>
    <w:rsid w:val="62A01E44"/>
    <w:rsid w:val="630D0CB2"/>
    <w:rsid w:val="63695DB7"/>
    <w:rsid w:val="637D3C64"/>
    <w:rsid w:val="64C73C2A"/>
    <w:rsid w:val="64D424AF"/>
    <w:rsid w:val="65CA776C"/>
    <w:rsid w:val="66476E9E"/>
    <w:rsid w:val="66D263FC"/>
    <w:rsid w:val="67437405"/>
    <w:rsid w:val="676D2EF1"/>
    <w:rsid w:val="693745F9"/>
    <w:rsid w:val="69376AFA"/>
    <w:rsid w:val="69C66634"/>
    <w:rsid w:val="6A09428A"/>
    <w:rsid w:val="6B6327B3"/>
    <w:rsid w:val="6C6623A8"/>
    <w:rsid w:val="6D315BEC"/>
    <w:rsid w:val="6D9C0E11"/>
    <w:rsid w:val="6DE43465"/>
    <w:rsid w:val="6EB86A8C"/>
    <w:rsid w:val="6ED71061"/>
    <w:rsid w:val="6F821375"/>
    <w:rsid w:val="6F8A70F2"/>
    <w:rsid w:val="70B24793"/>
    <w:rsid w:val="71697A56"/>
    <w:rsid w:val="719424DA"/>
    <w:rsid w:val="71990A6D"/>
    <w:rsid w:val="71A8489A"/>
    <w:rsid w:val="71D3079F"/>
    <w:rsid w:val="73234CCB"/>
    <w:rsid w:val="737E20C7"/>
    <w:rsid w:val="74741C33"/>
    <w:rsid w:val="75206744"/>
    <w:rsid w:val="754C4B92"/>
    <w:rsid w:val="758B1D95"/>
    <w:rsid w:val="759772DE"/>
    <w:rsid w:val="7606284B"/>
    <w:rsid w:val="76362A12"/>
    <w:rsid w:val="76573CF3"/>
    <w:rsid w:val="76660D51"/>
    <w:rsid w:val="767330A3"/>
    <w:rsid w:val="77E755B7"/>
    <w:rsid w:val="77F03431"/>
    <w:rsid w:val="786C5810"/>
    <w:rsid w:val="78D13771"/>
    <w:rsid w:val="79C3304D"/>
    <w:rsid w:val="79CC6F09"/>
    <w:rsid w:val="7A8A0072"/>
    <w:rsid w:val="7A8E7173"/>
    <w:rsid w:val="7B06644D"/>
    <w:rsid w:val="7B455321"/>
    <w:rsid w:val="7BAE23D2"/>
    <w:rsid w:val="7BEE23AC"/>
    <w:rsid w:val="7CDD090C"/>
    <w:rsid w:val="7E6A42C0"/>
    <w:rsid w:val="7E9700BC"/>
    <w:rsid w:val="7EEC6F1F"/>
    <w:rsid w:val="7F092508"/>
    <w:rsid w:val="7F4109DC"/>
    <w:rsid w:val="7FFF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480" w:lineRule="atLeast"/>
      <w:outlineLvl w:val="0"/>
    </w:pPr>
    <w:rPr>
      <w:rFonts w:ascii="宋体" w:hAnsi="宋体" w:eastAsia="宋体"/>
      <w:b/>
      <w:sz w:val="30"/>
      <w:szCs w:val="30"/>
    </w:rPr>
  </w:style>
  <w:style w:type="paragraph" w:styleId="4">
    <w:name w:val="heading 2"/>
    <w:basedOn w:val="1"/>
    <w:next w:val="1"/>
    <w:semiHidden/>
    <w:unhideWhenUsed/>
    <w:qFormat/>
    <w:uiPriority w:val="9"/>
    <w:pPr>
      <w:outlineLvl w:val="1"/>
    </w:pPr>
    <w:rPr>
      <w:sz w:val="28"/>
    </w:rPr>
  </w:style>
  <w:style w:type="paragraph" w:styleId="5">
    <w:name w:val="heading 3"/>
    <w:basedOn w:val="1"/>
    <w:next w:val="1"/>
    <w:link w:val="22"/>
    <w:qFormat/>
    <w:uiPriority w:val="0"/>
    <w:pPr>
      <w:spacing w:line="480" w:lineRule="atLeast"/>
      <w:outlineLvl w:val="2"/>
    </w:pPr>
    <w:rPr>
      <w:rFonts w:ascii="宋体" w:hAnsi="宋体" w:eastAsia="宋体"/>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pPr>
    <w:rPr>
      <w:rFonts w:ascii="Times New Roman" w:hAnsi="Times New Roman" w:eastAsia="宋体"/>
    </w:rPr>
  </w:style>
  <w:style w:type="paragraph" w:styleId="6">
    <w:name w:val="Normal Indent"/>
    <w:basedOn w:val="1"/>
    <w:qFormat/>
    <w:uiPriority w:val="0"/>
    <w:pPr>
      <w:ind w:firstLine="420" w:firstLineChars="200"/>
    </w:pPr>
    <w:rPr>
      <w:rFonts w:eastAsia="宋体"/>
      <w:szCs w:val="24"/>
    </w:rPr>
  </w:style>
  <w:style w:type="paragraph" w:styleId="7">
    <w:name w:val="annotation text"/>
    <w:basedOn w:val="1"/>
    <w:link w:val="27"/>
    <w:unhideWhenUsed/>
    <w:qFormat/>
    <w:uiPriority w:val="99"/>
    <w:pPr>
      <w:jc w:val="left"/>
    </w:pPr>
  </w:style>
  <w:style w:type="paragraph" w:styleId="8">
    <w:name w:val="Body Text"/>
    <w:basedOn w:val="1"/>
    <w:qFormat/>
    <w:uiPriority w:val="0"/>
    <w:rPr>
      <w:rFonts w:ascii="Times New Roman" w:hAnsi="Times New Roman" w:eastAsia="宋体" w:cs="Times New Roman"/>
      <w:sz w:val="32"/>
      <w:szCs w:val="20"/>
    </w:rPr>
  </w:style>
  <w:style w:type="paragraph" w:styleId="9">
    <w:name w:val="Block Text"/>
    <w:basedOn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0">
    <w:name w:val="Balloon Text"/>
    <w:basedOn w:val="1"/>
    <w:link w:val="29"/>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28"/>
    <w:unhideWhenUsed/>
    <w:qFormat/>
    <w:uiPriority w:val="99"/>
    <w:rPr>
      <w:b/>
      <w:bCs/>
    </w:rPr>
  </w:style>
  <w:style w:type="table" w:styleId="16">
    <w:name w:val="Table Grid"/>
    <w:basedOn w:val="15"/>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3 Char"/>
    <w:basedOn w:val="17"/>
    <w:link w:val="5"/>
    <w:qFormat/>
    <w:uiPriority w:val="0"/>
    <w:rPr>
      <w:rFonts w:ascii="宋体" w:hAnsi="宋体" w:eastAsia="宋体"/>
      <w:sz w:val="24"/>
      <w:szCs w:val="24"/>
    </w:rPr>
  </w:style>
  <w:style w:type="character" w:customStyle="1" w:styleId="23">
    <w:name w:val="正文2 Char Char"/>
    <w:basedOn w:val="17"/>
    <w:link w:val="24"/>
    <w:qFormat/>
    <w:uiPriority w:val="0"/>
    <w:rPr>
      <w:spacing w:val="18"/>
      <w:sz w:val="32"/>
    </w:rPr>
  </w:style>
  <w:style w:type="paragraph" w:customStyle="1" w:styleId="24">
    <w:name w:val="正文2"/>
    <w:link w:val="23"/>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5">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批注文字 Char"/>
    <w:basedOn w:val="17"/>
    <w:link w:val="7"/>
    <w:semiHidden/>
    <w:qFormat/>
    <w:uiPriority w:val="99"/>
  </w:style>
  <w:style w:type="character" w:customStyle="1" w:styleId="28">
    <w:name w:val="批注主题 Char"/>
    <w:basedOn w:val="27"/>
    <w:link w:val="14"/>
    <w:semiHidden/>
    <w:qFormat/>
    <w:uiPriority w:val="99"/>
    <w:rPr>
      <w:b/>
      <w:bCs/>
    </w:rPr>
  </w:style>
  <w:style w:type="character" w:customStyle="1" w:styleId="29">
    <w:name w:val="批注框文本 Char"/>
    <w:basedOn w:val="17"/>
    <w:link w:val="10"/>
    <w:semiHidden/>
    <w:qFormat/>
    <w:uiPriority w:val="99"/>
    <w:rPr>
      <w:sz w:val="18"/>
      <w:szCs w:val="18"/>
    </w:rPr>
  </w:style>
  <w:style w:type="paragraph" w:customStyle="1" w:styleId="30">
    <w:name w:val="1. 表格内容"/>
    <w:basedOn w:val="1"/>
    <w:qFormat/>
    <w:uiPriority w:val="0"/>
    <w:pPr>
      <w:snapToGrid w:val="0"/>
      <w:spacing w:line="240" w:lineRule="auto"/>
      <w:ind w:firstLine="0" w:firstLineChars="0"/>
      <w:jc w:val="center"/>
      <w:textAlignment w:val="baseline"/>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4324</Words>
  <Characters>4859</Characters>
  <Lines>24</Lines>
  <Paragraphs>6</Paragraphs>
  <TotalTime>72</TotalTime>
  <ScaleCrop>false</ScaleCrop>
  <LinksUpToDate>false</LinksUpToDate>
  <CharactersWithSpaces>4871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王浩波</cp:lastModifiedBy>
  <cp:lastPrinted>2021-01-11T02:59:30Z</cp:lastPrinted>
  <dcterms:modified xsi:type="dcterms:W3CDTF">2021-01-11T07:10:06Z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